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A21397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Nebulizer Administration</w:t>
      </w:r>
    </w:p>
    <w:p w14:paraId="00000002" w14:textId="77777777" w:rsidR="00A21397" w:rsidRDefault="00A21397">
      <w:pPr>
        <w:spacing w:after="0" w:line="360" w:lineRule="auto"/>
        <w:rPr>
          <w:rFonts w:ascii="Arial" w:eastAsia="Arial" w:hAnsi="Arial" w:cs="Arial"/>
          <w:b/>
        </w:rPr>
      </w:pPr>
    </w:p>
    <w:p w14:paraId="00000011" w14:textId="77777777" w:rsidR="00A21397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Considerations:</w:t>
      </w:r>
    </w:p>
    <w:p w14:paraId="00000012" w14:textId="77777777" w:rsidR="00A213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Attempt to provide the student with as much privacy as possible, given the urgency of the situation.</w:t>
      </w:r>
    </w:p>
    <w:p w14:paraId="00000013" w14:textId="77777777" w:rsidR="00A213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appropriate, encourage parents to discuss with their physician the possibility of prescribing an inhaler with a valve holding chamber in place of the nebulizer since research shows that a properly used inhaler with valve holding chamber is as effective as a nebulized albuterol.</w:t>
      </w:r>
    </w:p>
    <w:p w14:paraId="00000014" w14:textId="77777777" w:rsidR="00A213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Nebulizer should be administered in a separate room away from other people, if possible. </w:t>
      </w:r>
    </w:p>
    <w:p w14:paraId="00000015" w14:textId="77777777" w:rsidR="00A213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school nurse should develop a plan to systematically check the expiration date on the medication to ensure the medication has not expired.</w:t>
      </w:r>
    </w:p>
    <w:p w14:paraId="00000016" w14:textId="77777777" w:rsidR="00A21397" w:rsidRDefault="00A21397">
      <w:pPr>
        <w:spacing w:after="0" w:line="360" w:lineRule="auto"/>
        <w:rPr>
          <w:rFonts w:ascii="Arial" w:eastAsia="Arial" w:hAnsi="Arial" w:cs="Arial"/>
          <w:b/>
        </w:rPr>
      </w:pPr>
    </w:p>
    <w:p w14:paraId="00000017" w14:textId="77777777" w:rsidR="00A21397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Supplies:</w:t>
      </w:r>
    </w:p>
    <w:p w14:paraId="00000018" w14:textId="77777777" w:rsidR="00A213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Medication</w:t>
      </w:r>
    </w:p>
    <w:p w14:paraId="00000019" w14:textId="77777777" w:rsidR="00A213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Nebulizer machine (air compressor) </w:t>
      </w:r>
    </w:p>
    <w:p w14:paraId="0000001A" w14:textId="77777777" w:rsidR="00A213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Connecting tubing</w:t>
      </w:r>
    </w:p>
    <w:p w14:paraId="0000001B" w14:textId="77777777" w:rsidR="00A213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Facemask, or a mouthpiece held in the mouth </w:t>
      </w:r>
    </w:p>
    <w:p w14:paraId="6E9A6BE3" w14:textId="77777777" w:rsidR="00E70BEE" w:rsidRPr="00E70BEE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Asthma Action Plan</w:t>
      </w:r>
      <w:r>
        <w:rPr>
          <w:rFonts w:ascii="Arial" w:eastAsia="Arial" w:hAnsi="Arial" w:cs="Arial"/>
        </w:rPr>
        <w:t>/health care</w:t>
      </w:r>
      <w:r>
        <w:rPr>
          <w:rFonts w:ascii="Arial" w:eastAsia="Arial" w:hAnsi="Arial" w:cs="Arial"/>
          <w:color w:val="000000"/>
        </w:rPr>
        <w:t xml:space="preserve"> provider’s orders </w:t>
      </w:r>
    </w:p>
    <w:p w14:paraId="0000001C" w14:textId="6AD676E7" w:rsidR="00A21397" w:rsidRDefault="00E70BE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</w:rPr>
        <w:t>St</w:t>
      </w:r>
      <w:r w:rsidR="00000000">
        <w:rPr>
          <w:rFonts w:ascii="Arial" w:eastAsia="Arial" w:hAnsi="Arial" w:cs="Arial"/>
        </w:rPr>
        <w:t>udent’s Individualized Health</w:t>
      </w:r>
      <w:r>
        <w:rPr>
          <w:rFonts w:ascii="Arial" w:eastAsia="Arial" w:hAnsi="Arial" w:cs="Arial"/>
        </w:rPr>
        <w:t>c</w:t>
      </w:r>
      <w:r w:rsidR="00000000">
        <w:rPr>
          <w:rFonts w:ascii="Arial" w:eastAsia="Arial" w:hAnsi="Arial" w:cs="Arial"/>
        </w:rPr>
        <w:t>are Plan (IHP)</w:t>
      </w:r>
    </w:p>
    <w:p w14:paraId="0000001D" w14:textId="77777777" w:rsidR="00A21397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Parent/Guardian authorization form</w:t>
      </w:r>
    </w:p>
    <w:p w14:paraId="0000001E" w14:textId="77777777" w:rsidR="00A21397" w:rsidRDefault="00A21397">
      <w:pPr>
        <w:spacing w:after="0" w:line="360" w:lineRule="auto"/>
        <w:rPr>
          <w:rFonts w:ascii="Arial" w:eastAsia="Arial" w:hAnsi="Arial" w:cs="Arial"/>
        </w:rPr>
      </w:pPr>
    </w:p>
    <w:p w14:paraId="0000001F" w14:textId="77777777" w:rsidR="00A21397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Procedure:</w:t>
      </w:r>
    </w:p>
    <w:p w14:paraId="00000020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Position student</w:t>
      </w:r>
    </w:p>
    <w:p w14:paraId="00000021" w14:textId="77777777" w:rsidR="00A21397" w:rsidRDefault="00000000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Use a room separate from where other students are receiving care (if possible) or one that has limited other use</w:t>
      </w:r>
    </w:p>
    <w:p w14:paraId="00000022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Explain the procedure to the student at </w:t>
      </w:r>
      <w:r>
        <w:rPr>
          <w:rFonts w:ascii="Arial" w:eastAsia="Arial" w:hAnsi="Arial" w:cs="Arial"/>
        </w:rPr>
        <w:t>their</w:t>
      </w:r>
      <w:r>
        <w:rPr>
          <w:rFonts w:ascii="Arial" w:eastAsia="Arial" w:hAnsi="Arial" w:cs="Arial"/>
          <w:color w:val="000000"/>
        </w:rPr>
        <w:t xml:space="preserve"> level of understanding</w:t>
      </w:r>
    </w:p>
    <w:p w14:paraId="00000023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Encourage the student to assist in the procedure as much as</w:t>
      </w:r>
      <w:r>
        <w:rPr>
          <w:rFonts w:ascii="Arial" w:eastAsia="Arial" w:hAnsi="Arial" w:cs="Arial"/>
        </w:rPr>
        <w:t xml:space="preserve"> the student is</w:t>
      </w:r>
      <w:r>
        <w:rPr>
          <w:rFonts w:ascii="Arial" w:eastAsia="Arial" w:hAnsi="Arial" w:cs="Arial"/>
          <w:color w:val="000000"/>
        </w:rPr>
        <w:t xml:space="preserve"> able to help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color w:val="000000"/>
        </w:rPr>
        <w:t xml:space="preserve"> student learn self-care skills</w:t>
      </w:r>
    </w:p>
    <w:p w14:paraId="00000024" w14:textId="0189FEA5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Review </w:t>
      </w:r>
      <w:r w:rsidR="00E70BEE">
        <w:rPr>
          <w:rFonts w:ascii="Arial" w:eastAsia="Arial" w:hAnsi="Arial" w:cs="Arial"/>
          <w:color w:val="000000"/>
        </w:rPr>
        <w:t>As</w:t>
      </w:r>
      <w:r>
        <w:rPr>
          <w:rFonts w:ascii="Arial" w:eastAsia="Arial" w:hAnsi="Arial" w:cs="Arial"/>
          <w:color w:val="000000"/>
        </w:rPr>
        <w:t xml:space="preserve">thma Action Plan and/or </w:t>
      </w:r>
      <w:r>
        <w:rPr>
          <w:rFonts w:ascii="Arial" w:eastAsia="Arial" w:hAnsi="Arial" w:cs="Arial"/>
        </w:rPr>
        <w:t>health care</w:t>
      </w:r>
      <w:r>
        <w:rPr>
          <w:rFonts w:ascii="Arial" w:eastAsia="Arial" w:hAnsi="Arial" w:cs="Arial"/>
          <w:color w:val="000000"/>
        </w:rPr>
        <w:t xml:space="preserve"> provider’s orders</w:t>
      </w:r>
    </w:p>
    <w:p w14:paraId="00000025" w14:textId="77777777" w:rsidR="00A21397" w:rsidRDefault="00000000">
      <w:pPr>
        <w:numPr>
          <w:ilvl w:val="0"/>
          <w:numId w:val="1"/>
        </w:numP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Ensure proper documentation of parent/guardian authorization to administer medication</w:t>
      </w:r>
    </w:p>
    <w:p w14:paraId="00000026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Review the six rights of medication administration to be sure it is: </w:t>
      </w:r>
    </w:p>
    <w:p w14:paraId="00000027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</w:t>
      </w:r>
      <w:r>
        <w:rPr>
          <w:rFonts w:ascii="Arial" w:eastAsia="Arial" w:hAnsi="Arial" w:cs="Arial"/>
          <w:color w:val="000000"/>
        </w:rPr>
        <w:t xml:space="preserve">ight </w:t>
      </w:r>
      <w:r>
        <w:rPr>
          <w:rFonts w:ascii="Arial" w:eastAsia="Arial" w:hAnsi="Arial" w:cs="Arial"/>
        </w:rPr>
        <w:t>student</w:t>
      </w:r>
    </w:p>
    <w:p w14:paraId="00000028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>The right medication</w:t>
      </w:r>
    </w:p>
    <w:p w14:paraId="00000029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dose</w:t>
      </w:r>
    </w:p>
    <w:p w14:paraId="0000002A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Being given at the right time </w:t>
      </w:r>
    </w:p>
    <w:p w14:paraId="0000002B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given by the right route</w:t>
      </w:r>
    </w:p>
    <w:p w14:paraId="0000002C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given for the right reason</w:t>
      </w:r>
    </w:p>
    <w:p w14:paraId="0000002D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Ensure that the medication has not expired</w:t>
      </w:r>
    </w:p>
    <w:p w14:paraId="0000002F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proofErr w:type="gramStart"/>
      <w:r>
        <w:rPr>
          <w:rFonts w:ascii="Arial" w:eastAsia="Arial" w:hAnsi="Arial" w:cs="Arial"/>
        </w:rPr>
        <w:t>Review</w:t>
      </w:r>
      <w:proofErr w:type="gramEnd"/>
      <w:r>
        <w:rPr>
          <w:rFonts w:ascii="Arial" w:eastAsia="Arial" w:hAnsi="Arial" w:cs="Arial"/>
        </w:rPr>
        <w:t xml:space="preserve"> the student’s allergy status</w:t>
      </w:r>
    </w:p>
    <w:p w14:paraId="00000030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31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Set up and plug in the nebulizer machine in a location where the power source is close to a comfortable location for the medication to be administered</w:t>
      </w:r>
    </w:p>
    <w:p w14:paraId="00000032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Follow the directions for the specific brand of nebulizer machine, connection tubing and cup</w:t>
      </w:r>
    </w:p>
    <w:p w14:paraId="00000033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Review the six rights of medication administration again to be sure that it is:</w:t>
      </w:r>
    </w:p>
    <w:p w14:paraId="00000034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student</w:t>
      </w:r>
    </w:p>
    <w:p w14:paraId="00000035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medication</w:t>
      </w:r>
    </w:p>
    <w:p w14:paraId="00000036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 right dose</w:t>
      </w:r>
    </w:p>
    <w:p w14:paraId="00000037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Being given at the right time </w:t>
      </w:r>
    </w:p>
    <w:p w14:paraId="00000038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given by the right route</w:t>
      </w:r>
    </w:p>
    <w:p w14:paraId="00000039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Being given for the right reason</w:t>
      </w:r>
    </w:p>
    <w:p w14:paraId="0000003A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Unscrew top of nebulizer cup</w:t>
      </w:r>
    </w:p>
    <w:p w14:paraId="0000003B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Add medication into the bottom half of the nebulizer cup</w:t>
      </w:r>
    </w:p>
    <w:p w14:paraId="0000003C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Screw the top of the cup back on</w:t>
      </w:r>
    </w:p>
    <w:p w14:paraId="0000003D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Attach the tubing from the nebulizer cup to the nebulizer machine</w:t>
      </w:r>
    </w:p>
    <w:p w14:paraId="0000003E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Attach the nebulizer </w:t>
      </w:r>
      <w:r>
        <w:rPr>
          <w:rFonts w:ascii="Arial" w:eastAsia="Arial" w:hAnsi="Arial" w:cs="Arial"/>
          <w:color w:val="000000"/>
        </w:rPr>
        <w:t>cup onto the face mask or mouthpiece</w:t>
      </w:r>
    </w:p>
    <w:p w14:paraId="0000003F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Place either the facemask on the student or the mouthpiece in</w:t>
      </w:r>
      <w:r>
        <w:rPr>
          <w:rFonts w:ascii="Arial" w:eastAsia="Arial" w:hAnsi="Arial" w:cs="Arial"/>
        </w:rPr>
        <w:t xml:space="preserve"> the student’s</w:t>
      </w:r>
      <w:r>
        <w:rPr>
          <w:rFonts w:ascii="Arial" w:eastAsia="Arial" w:hAnsi="Arial" w:cs="Arial"/>
          <w:color w:val="000000"/>
        </w:rPr>
        <w:t xml:space="preserve"> mouth</w:t>
      </w:r>
      <w:r>
        <w:rPr>
          <w:rFonts w:ascii="Arial" w:eastAsia="Arial" w:hAnsi="Arial" w:cs="Arial"/>
        </w:rPr>
        <w:t>, be sure their lips are sealed</w:t>
      </w:r>
    </w:p>
    <w:p w14:paraId="00000040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color w:val="000000"/>
        </w:rPr>
        <w:t>urn on the machine</w:t>
      </w:r>
    </w:p>
    <w:p w14:paraId="00000041" w14:textId="77777777" w:rsidR="00A21397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A mist of medication should rapidly appear</w:t>
      </w:r>
    </w:p>
    <w:p w14:paraId="00000042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Instruct the student to take relatively normal slow deep breaths</w:t>
      </w:r>
    </w:p>
    <w:p w14:paraId="00000043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Keep the nebulizer cup in an upright position</w:t>
      </w:r>
    </w:p>
    <w:p w14:paraId="00000044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The cup may require some tapping on the sides toward the end of the treatment to optimize the completion of the dose</w:t>
      </w:r>
    </w:p>
    <w:p w14:paraId="00000045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The treatment is complete when there is no more mist from the cup (usually 10–15 minutes)</w:t>
      </w:r>
    </w:p>
    <w:p w14:paraId="00000046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lastRenderedPageBreak/>
        <w:t>Turn off the machine</w:t>
      </w:r>
    </w:p>
    <w:p w14:paraId="00000047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Remove the mask or mouthpiece</w:t>
      </w:r>
    </w:p>
    <w:p w14:paraId="00000048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Rinse the nebulizer</w:t>
      </w:r>
      <w:r>
        <w:rPr>
          <w:rFonts w:ascii="Arial" w:eastAsia="Arial" w:hAnsi="Arial" w:cs="Arial"/>
          <w:color w:val="000000"/>
        </w:rPr>
        <w:t xml:space="preserve"> cup, mouthpiece  or mask under warm water</w:t>
      </w:r>
    </w:p>
    <w:p w14:paraId="00000049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Shake off excess water</w:t>
      </w:r>
    </w:p>
    <w:p w14:paraId="0000004A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Place </w:t>
      </w:r>
      <w:r>
        <w:rPr>
          <w:rFonts w:ascii="Arial" w:eastAsia="Arial" w:hAnsi="Arial" w:cs="Arial"/>
        </w:rPr>
        <w:t>on a paper</w:t>
      </w:r>
      <w:r>
        <w:rPr>
          <w:rFonts w:ascii="Arial" w:eastAsia="Arial" w:hAnsi="Arial" w:cs="Arial"/>
          <w:color w:val="000000"/>
        </w:rPr>
        <w:t xml:space="preserve"> towel to dry</w:t>
      </w:r>
    </w:p>
    <w:p w14:paraId="0000004B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Monitor student’s heart rate and respirations</w:t>
      </w:r>
    </w:p>
    <w:p w14:paraId="0000004C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Document medication administration in the student’s health record</w:t>
      </w:r>
    </w:p>
    <w:p w14:paraId="0000004D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Wash hands</w:t>
      </w:r>
    </w:p>
    <w:p w14:paraId="0000004E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Have the student rinse out their mouth with water and spit</w:t>
      </w:r>
    </w:p>
    <w:p w14:paraId="0000004F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Have student wash hands</w:t>
      </w:r>
    </w:p>
    <w:p w14:paraId="00000050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Document</w:t>
      </w:r>
      <w:r>
        <w:rPr>
          <w:rFonts w:ascii="Arial" w:eastAsia="Arial" w:hAnsi="Arial" w:cs="Arial"/>
        </w:rPr>
        <w:t xml:space="preserve"> the</w:t>
      </w:r>
      <w:r>
        <w:rPr>
          <w:rFonts w:ascii="Arial" w:eastAsia="Arial" w:hAnsi="Arial" w:cs="Arial"/>
          <w:color w:val="000000"/>
        </w:rPr>
        <w:t xml:space="preserve"> intervention and outcome in student’s </w:t>
      </w:r>
      <w:r>
        <w:rPr>
          <w:rFonts w:ascii="Arial" w:eastAsia="Arial" w:hAnsi="Arial" w:cs="Arial"/>
        </w:rPr>
        <w:t>health care</w:t>
      </w:r>
      <w:r>
        <w:rPr>
          <w:rFonts w:ascii="Arial" w:eastAsia="Arial" w:hAnsi="Arial" w:cs="Arial"/>
          <w:color w:val="000000"/>
        </w:rPr>
        <w:t xml:space="preserve"> record</w:t>
      </w:r>
    </w:p>
    <w:p w14:paraId="00000051" w14:textId="77777777" w:rsidR="00A21397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 xml:space="preserve">Update parents/guardian and </w:t>
      </w:r>
      <w:r>
        <w:rPr>
          <w:rFonts w:ascii="Arial" w:eastAsia="Arial" w:hAnsi="Arial" w:cs="Arial"/>
        </w:rPr>
        <w:t>health care</w:t>
      </w:r>
      <w:r>
        <w:rPr>
          <w:rFonts w:ascii="Arial" w:eastAsia="Arial" w:hAnsi="Arial" w:cs="Arial"/>
          <w:color w:val="000000"/>
        </w:rPr>
        <w:t xml:space="preserve"> provider, if needed</w:t>
      </w:r>
    </w:p>
    <w:p w14:paraId="00000052" w14:textId="77777777" w:rsidR="00A21397" w:rsidRDefault="00A21397">
      <w:pPr>
        <w:spacing w:after="0" w:line="360" w:lineRule="auto"/>
        <w:ind w:left="360"/>
        <w:rPr>
          <w:rFonts w:ascii="Arial" w:eastAsia="Arial" w:hAnsi="Arial" w:cs="Arial"/>
        </w:rPr>
      </w:pPr>
    </w:p>
    <w:p w14:paraId="00000053" w14:textId="77777777" w:rsidR="00A21397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 for Cleaning and Storing (these are general guidelines, follow manufacturer’s directions:</w:t>
      </w:r>
    </w:p>
    <w:p w14:paraId="00000054" w14:textId="77777777" w:rsidR="00A213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Take the nebulizer apart</w:t>
      </w:r>
    </w:p>
    <w:p w14:paraId="00000055" w14:textId="77777777" w:rsidR="00A213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Set tubing aside</w:t>
      </w:r>
    </w:p>
    <w:p w14:paraId="00000056" w14:textId="77777777" w:rsidR="00A213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Do not soak, wash or rinse tubing</w:t>
      </w:r>
    </w:p>
    <w:p w14:paraId="00000057" w14:textId="77777777" w:rsidR="00A21397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Replace it if it becomes cloudy, discolored or wet inside</w:t>
      </w:r>
    </w:p>
    <w:p w14:paraId="00000058" w14:textId="77777777" w:rsidR="00A213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Wash the medicine cup and mask with warm, soapy water</w:t>
      </w:r>
    </w:p>
    <w:p w14:paraId="00000059" w14:textId="77777777" w:rsidR="00A213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Rinse the medicine cup and mask in warm water</w:t>
      </w:r>
    </w:p>
    <w:p w14:paraId="0000005A" w14:textId="77777777" w:rsidR="00A213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Let all pieces air dry on a paper towel</w:t>
      </w:r>
    </w:p>
    <w:p w14:paraId="0000005B" w14:textId="77777777" w:rsidR="00A21397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When dry, put pieces in a plastic bag or container</w:t>
      </w:r>
    </w:p>
    <w:p w14:paraId="0000005C" w14:textId="77777777" w:rsidR="00A21397" w:rsidRDefault="00A21397">
      <w:pPr>
        <w:spacing w:after="0" w:line="360" w:lineRule="auto"/>
        <w:rPr>
          <w:rFonts w:ascii="Arial" w:eastAsia="Arial" w:hAnsi="Arial" w:cs="Arial"/>
          <w:b/>
        </w:rPr>
      </w:pPr>
    </w:p>
    <w:p w14:paraId="0000005D" w14:textId="77777777" w:rsidR="00A21397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 for Weekly Disinfection, if being used regularly:</w:t>
      </w:r>
    </w:p>
    <w:p w14:paraId="0000005E" w14:textId="77777777" w:rsidR="00A213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Soak medicine cup and mask in half strength vinegar</w:t>
      </w:r>
      <w:r>
        <w:rPr>
          <w:rFonts w:ascii="Arial" w:eastAsia="Arial" w:hAnsi="Arial" w:cs="Arial"/>
        </w:rPr>
        <w:t xml:space="preserve"> (</w:t>
      </w:r>
      <w:r>
        <w:rPr>
          <w:rFonts w:ascii="Arial" w:eastAsia="Arial" w:hAnsi="Arial" w:cs="Arial"/>
          <w:color w:val="000000"/>
        </w:rPr>
        <w:t xml:space="preserve">1 part distilled white vinegar, </w:t>
      </w:r>
      <w:r>
        <w:rPr>
          <w:rFonts w:ascii="Arial" w:eastAsia="Arial" w:hAnsi="Arial" w:cs="Arial"/>
        </w:rPr>
        <w:t>3</w:t>
      </w:r>
      <w:r>
        <w:rPr>
          <w:rFonts w:ascii="Arial" w:eastAsia="Arial" w:hAnsi="Arial" w:cs="Arial"/>
          <w:color w:val="000000"/>
        </w:rPr>
        <w:t xml:space="preserve"> parts warm water solution</w:t>
      </w:r>
      <w:r>
        <w:rPr>
          <w:rFonts w:ascii="Arial" w:eastAsia="Arial" w:hAnsi="Arial" w:cs="Arial"/>
        </w:rPr>
        <w:t xml:space="preserve">) </w:t>
      </w:r>
      <w:r>
        <w:rPr>
          <w:rFonts w:ascii="Arial" w:eastAsia="Arial" w:hAnsi="Arial" w:cs="Arial"/>
          <w:color w:val="000000"/>
        </w:rPr>
        <w:t>for 30-60 minutes</w:t>
      </w:r>
    </w:p>
    <w:p w14:paraId="0000005F" w14:textId="77777777" w:rsidR="00A213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Rinse with water</w:t>
      </w:r>
    </w:p>
    <w:p w14:paraId="00000060" w14:textId="77777777" w:rsidR="00A213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Let all pieces air dry on a paper towel</w:t>
      </w:r>
    </w:p>
    <w:p w14:paraId="00000061" w14:textId="77777777" w:rsidR="00A21397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When dry, put pieces in a plastic bag or container</w:t>
      </w:r>
    </w:p>
    <w:p w14:paraId="00000062" w14:textId="77777777" w:rsidR="00A21397" w:rsidRDefault="00A21397">
      <w:pPr>
        <w:spacing w:after="0" w:line="360" w:lineRule="auto"/>
        <w:rPr>
          <w:rFonts w:ascii="Arial" w:eastAsia="Arial" w:hAnsi="Arial" w:cs="Arial"/>
        </w:rPr>
      </w:pPr>
    </w:p>
    <w:p w14:paraId="00000063" w14:textId="77777777" w:rsidR="00A21397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Procedure for Care of the Machine:</w:t>
      </w:r>
    </w:p>
    <w:p w14:paraId="00000064" w14:textId="77777777" w:rsidR="00A213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Wipe with a damp cloth</w:t>
      </w:r>
    </w:p>
    <w:p w14:paraId="00000065" w14:textId="77777777" w:rsidR="00A213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Check the filter monthly</w:t>
      </w:r>
    </w:p>
    <w:p w14:paraId="00000066" w14:textId="77777777" w:rsidR="00A21397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lastRenderedPageBreak/>
        <w:t>Change it every six months or sooner if discolored</w:t>
      </w:r>
    </w:p>
    <w:p w14:paraId="00000067" w14:textId="77777777" w:rsidR="00A21397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The machine should be serviced every five years</w:t>
      </w:r>
    </w:p>
    <w:p w14:paraId="00000068" w14:textId="77777777" w:rsidR="00A21397" w:rsidRDefault="00A21397">
      <w:pPr>
        <w:spacing w:after="0" w:line="360" w:lineRule="auto"/>
        <w:rPr>
          <w:rFonts w:ascii="Arial" w:eastAsia="Arial" w:hAnsi="Arial" w:cs="Arial"/>
          <w:b/>
        </w:rPr>
      </w:pPr>
    </w:p>
    <w:p w14:paraId="00000069" w14:textId="77777777" w:rsidR="00A21397" w:rsidRDefault="00000000">
      <w:pPr>
        <w:spacing w:after="0" w:line="360" w:lineRule="auto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References:</w:t>
      </w:r>
    </w:p>
    <w:p w14:paraId="0000006A" w14:textId="77777777" w:rsidR="00A21397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American Lung Association. (2023, March 27). </w:t>
      </w:r>
      <w:r>
        <w:rPr>
          <w:rFonts w:ascii="Arial" w:eastAsia="Arial" w:hAnsi="Arial" w:cs="Arial"/>
          <w:i/>
        </w:rPr>
        <w:t>How to use a nebulizer.</w:t>
      </w:r>
      <w:r>
        <w:rPr>
          <w:rFonts w:ascii="Arial" w:eastAsia="Arial" w:hAnsi="Arial" w:cs="Arial"/>
        </w:rPr>
        <w:t xml:space="preserve"> [video]. Retrieved May 24, 2023, from  </w:t>
      </w:r>
      <w:hyperlink r:id="rId8">
        <w:r>
          <w:rPr>
            <w:rFonts w:ascii="Arial" w:eastAsia="Arial" w:hAnsi="Arial" w:cs="Arial"/>
            <w:color w:val="1155CC"/>
            <w:u w:val="single"/>
          </w:rPr>
          <w:t>https://www.lung.org/lung-health-diseases/lung-disease-lookup/copd/resource-library/how-to-use-a-nebulizer</w:t>
        </w:r>
      </w:hyperlink>
    </w:p>
    <w:p w14:paraId="0000006B" w14:textId="77777777" w:rsidR="00A21397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American Lung Association. (n.d.). </w:t>
      </w:r>
      <w:r>
        <w:rPr>
          <w:rFonts w:ascii="Arial" w:eastAsia="Arial" w:hAnsi="Arial" w:cs="Arial"/>
          <w:i/>
        </w:rPr>
        <w:t>The abc’s of using a nebulizer.</w:t>
      </w:r>
      <w:r>
        <w:rPr>
          <w:rFonts w:ascii="Arial" w:eastAsia="Arial" w:hAnsi="Arial" w:cs="Arial"/>
        </w:rPr>
        <w:t xml:space="preserve"> Retrieved May 24, 2023, from  </w:t>
      </w:r>
      <w:hyperlink r:id="rId9">
        <w:r>
          <w:rPr>
            <w:rFonts w:ascii="Arial" w:eastAsia="Arial" w:hAnsi="Arial" w:cs="Arial"/>
            <w:color w:val="1155CC"/>
            <w:u w:val="single"/>
          </w:rPr>
          <w:t>https://www.lung.org/getmedia/3124fe1d-abc5-4741-8c17-bc8a449ea67b/ABCs-Nebulizer-V2-4-6-2020_new-branding.pdf?ext=.pdf</w:t>
        </w:r>
      </w:hyperlink>
    </w:p>
    <w:p w14:paraId="0000006C" w14:textId="77777777" w:rsidR="00A21397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Asthma and Allergy Foundation. (n.d.). </w:t>
      </w:r>
      <w:r>
        <w:rPr>
          <w:rFonts w:ascii="Arial" w:eastAsia="Arial" w:hAnsi="Arial" w:cs="Arial"/>
          <w:i/>
        </w:rPr>
        <w:t>Quick asthma card. Nebulizers - Medicine in a mist</w:t>
      </w:r>
      <w:r>
        <w:rPr>
          <w:rFonts w:ascii="Arial" w:eastAsia="Arial" w:hAnsi="Arial" w:cs="Arial"/>
        </w:rPr>
        <w:t xml:space="preserve">. Retrieved August 4, 2023, from </w:t>
      </w:r>
      <w:hyperlink r:id="rId10">
        <w:r>
          <w:rPr>
            <w:rFonts w:ascii="Arial" w:eastAsia="Arial" w:hAnsi="Arial" w:cs="Arial"/>
            <w:color w:val="1155CC"/>
            <w:u w:val="single"/>
          </w:rPr>
          <w:t>https://www.aafa.org/wp-content/uploads/2022/10/quick-asthma-nebulizers-card.pdf</w:t>
        </w:r>
      </w:hyperlink>
      <w:r>
        <w:rPr>
          <w:rFonts w:ascii="Arial" w:eastAsia="Arial" w:hAnsi="Arial" w:cs="Arial"/>
        </w:rPr>
        <w:t xml:space="preserve"> </w:t>
      </w:r>
    </w:p>
    <w:p w14:paraId="0000006D" w14:textId="77777777" w:rsidR="00A21397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Lynn, P. (2019). Administering medication via small-volume nebulizer In </w:t>
      </w:r>
      <w:r>
        <w:rPr>
          <w:rFonts w:ascii="Arial" w:eastAsia="Arial" w:hAnsi="Arial" w:cs="Arial"/>
          <w:i/>
        </w:rPr>
        <w:t>Skill checklists for Taylor’s clinical nursing skills. A nursing process approach.</w:t>
      </w:r>
      <w:r>
        <w:rPr>
          <w:rFonts w:ascii="Arial" w:eastAsia="Arial" w:hAnsi="Arial" w:cs="Arial"/>
        </w:rPr>
        <w:t xml:space="preserve"> (5th ed.). (pp. 122-124).</w:t>
      </w:r>
    </w:p>
    <w:p w14:paraId="0000006E" w14:textId="77777777" w:rsidR="00A21397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Medline Plus. (2022, December 9). </w:t>
      </w:r>
      <w:r>
        <w:rPr>
          <w:rFonts w:ascii="Arial" w:eastAsia="Arial" w:hAnsi="Arial" w:cs="Arial"/>
          <w:i/>
        </w:rPr>
        <w:t>How to use a nebulizer.</w:t>
      </w:r>
      <w:r>
        <w:rPr>
          <w:rFonts w:ascii="Arial" w:eastAsia="Arial" w:hAnsi="Arial" w:cs="Arial"/>
        </w:rPr>
        <w:t xml:space="preserve"> Retrieved May 24, 2023, from </w:t>
      </w:r>
      <w:hyperlink r:id="rId11">
        <w:r>
          <w:rPr>
            <w:rFonts w:ascii="Arial" w:eastAsia="Arial" w:hAnsi="Arial" w:cs="Arial"/>
            <w:color w:val="0000FF"/>
            <w:u w:val="single"/>
          </w:rPr>
          <w:t>https://medlineplus.gov/ency/patientinstructions/000006.htm</w:t>
        </w:r>
      </w:hyperlink>
    </w:p>
    <w:p w14:paraId="0000006F" w14:textId="77777777" w:rsidR="00A21397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Missouri Department of Health and Senior Services. (2022, October 17). </w:t>
      </w:r>
      <w:r>
        <w:rPr>
          <w:rFonts w:ascii="Arial" w:eastAsia="Arial" w:hAnsi="Arial" w:cs="Arial"/>
          <w:i/>
        </w:rPr>
        <w:t>Nebulizer guidance for school nurses.</w:t>
      </w:r>
      <w:r>
        <w:rPr>
          <w:rFonts w:ascii="Arial" w:eastAsia="Arial" w:hAnsi="Arial" w:cs="Arial"/>
        </w:rPr>
        <w:t xml:space="preserve"> Retrieved May 24, 2023, from </w:t>
      </w:r>
      <w:hyperlink r:id="rId12">
        <w:r>
          <w:rPr>
            <w:rFonts w:ascii="Arial" w:eastAsia="Arial" w:hAnsi="Arial" w:cs="Arial"/>
            <w:color w:val="1155CC"/>
            <w:u w:val="single"/>
          </w:rPr>
          <w:t>https://health.mo.gov/living/healthcondiseases/chronic/asthma/pdf/neb-guidance-20221017.pdf</w:t>
        </w:r>
      </w:hyperlink>
    </w:p>
    <w:p w14:paraId="00000071" w14:textId="77777777" w:rsidR="00A21397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National Heart, Lung, and Blood Institute. (2021, October). </w:t>
      </w:r>
      <w:r>
        <w:rPr>
          <w:rFonts w:ascii="Arial" w:eastAsia="Arial" w:hAnsi="Arial" w:cs="Arial"/>
          <w:i/>
        </w:rPr>
        <w:t>How to use a nebulizer.</w:t>
      </w:r>
      <w:r>
        <w:rPr>
          <w:rFonts w:ascii="Arial" w:eastAsia="Arial" w:hAnsi="Arial" w:cs="Arial"/>
        </w:rPr>
        <w:t xml:space="preserve"> Retrieved May 24, 2023, from </w:t>
      </w:r>
      <w:hyperlink r:id="rId13">
        <w:r>
          <w:rPr>
            <w:rFonts w:ascii="Arial" w:eastAsia="Arial" w:hAnsi="Arial" w:cs="Arial"/>
            <w:color w:val="1155CC"/>
            <w:u w:val="single"/>
          </w:rPr>
          <w:t>https://www.nhlbi.nih.gov/resources/how-use-nebulizer</w:t>
        </w:r>
      </w:hyperlink>
    </w:p>
    <w:p w14:paraId="00000072" w14:textId="77777777" w:rsidR="00A21397" w:rsidRDefault="00000000">
      <w:pPr>
        <w:spacing w:after="0" w:line="360" w:lineRule="auto"/>
        <w:ind w:left="720" w:hanging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Perry, A. G., Potter, P.A., Ostendorf, W., &amp; Laplante, N. (2021). Nonparenteral medications. In </w:t>
      </w:r>
      <w:r>
        <w:rPr>
          <w:rFonts w:ascii="Arial" w:eastAsia="Arial" w:hAnsi="Arial" w:cs="Arial"/>
          <w:i/>
        </w:rPr>
        <w:t>Clinical nursing skills and techniques</w:t>
      </w:r>
      <w:r>
        <w:rPr>
          <w:rFonts w:ascii="Arial" w:eastAsia="Arial" w:hAnsi="Arial" w:cs="Arial"/>
        </w:rPr>
        <w:t>. (10th ed.). (pp. 642-645). St. Louis, MO: Elsevier.</w:t>
      </w:r>
    </w:p>
    <w:p w14:paraId="00000073" w14:textId="77777777" w:rsidR="00A21397" w:rsidRDefault="00A21397">
      <w:pPr>
        <w:spacing w:after="0" w:line="360" w:lineRule="auto"/>
        <w:ind w:left="720" w:hanging="720"/>
        <w:rPr>
          <w:rFonts w:ascii="Arial" w:eastAsia="Arial" w:hAnsi="Arial" w:cs="Arial"/>
        </w:rPr>
      </w:pPr>
    </w:p>
    <w:sectPr w:rsidR="00A2139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DCC8F6" w14:textId="77777777" w:rsidR="00D1594B" w:rsidRDefault="00D1594B">
      <w:pPr>
        <w:spacing w:after="0" w:line="240" w:lineRule="auto"/>
      </w:pPr>
      <w:r>
        <w:separator/>
      </w:r>
    </w:p>
  </w:endnote>
  <w:endnote w:type="continuationSeparator" w:id="0">
    <w:p w14:paraId="0471EFE3" w14:textId="77777777" w:rsidR="00D1594B" w:rsidRDefault="00D159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0090E4BC-5739-4940-81B4-0A78995F907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407EC58-D4E9-49DE-8EFB-1BF45896606F}"/>
    <w:embedBold r:id="rId3" w:fontKey="{269D80C5-8C3C-4D12-B995-5B7E73C7901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18C587C2-C8C6-4F61-8F58-0EA0B8DEA9C5}"/>
    <w:embedItalic r:id="rId5" w:fontKey="{C88C0651-FFF8-4F05-9FB2-1EE8D5F23C6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D7B57D0-1572-463C-A0E3-E7008E2996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7" w14:textId="77777777" w:rsidR="00A21397" w:rsidRDefault="00A213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9" w14:textId="38241664" w:rsidR="00A2139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7F7F7F"/>
      </w:rPr>
      <w:t>Page</w:t>
    </w:r>
    <w:r>
      <w:rPr>
        <w:color w:val="000000"/>
      </w:rPr>
      <w:t xml:space="preserve"> |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A4019">
      <w:rPr>
        <w:noProof/>
        <w:color w:val="000000"/>
      </w:rPr>
      <w:t>1</w:t>
    </w:r>
    <w:r>
      <w:rPr>
        <w:color w:val="000000"/>
      </w:rPr>
      <w:fldChar w:fldCharType="end"/>
    </w:r>
    <w:r>
      <w:rPr>
        <w:b/>
        <w:color w:val="000000"/>
      </w:rPr>
      <w:tab/>
    </w:r>
    <w:r>
      <w:rPr>
        <w:b/>
        <w:color w:val="000000"/>
      </w:rPr>
      <w:tab/>
      <w:t>2023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8" w14:textId="77777777" w:rsidR="00A21397" w:rsidRDefault="00A213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CE4CF3" w14:textId="77777777" w:rsidR="00D1594B" w:rsidRDefault="00D1594B">
      <w:pPr>
        <w:spacing w:after="0" w:line="240" w:lineRule="auto"/>
      </w:pPr>
      <w:r>
        <w:separator/>
      </w:r>
    </w:p>
  </w:footnote>
  <w:footnote w:type="continuationSeparator" w:id="0">
    <w:p w14:paraId="63D9C86C" w14:textId="77777777" w:rsidR="00D1594B" w:rsidRDefault="00D159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5" w14:textId="77777777" w:rsidR="00A21397" w:rsidRDefault="00A213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4" w14:textId="77777777" w:rsidR="00A21397" w:rsidRDefault="00A213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76" w14:textId="77777777" w:rsidR="00A21397" w:rsidRDefault="00A2139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B5F06"/>
    <w:multiLevelType w:val="multilevel"/>
    <w:tmpl w:val="5EB4A14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B70A09"/>
    <w:multiLevelType w:val="multilevel"/>
    <w:tmpl w:val="4C1E8F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9D5E7E"/>
    <w:multiLevelType w:val="multilevel"/>
    <w:tmpl w:val="87380D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B4273A"/>
    <w:multiLevelType w:val="multilevel"/>
    <w:tmpl w:val="3300E25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2D0A29"/>
    <w:multiLevelType w:val="multilevel"/>
    <w:tmpl w:val="F2A2ED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35523181">
    <w:abstractNumId w:val="3"/>
  </w:num>
  <w:num w:numId="2" w16cid:durableId="2085954727">
    <w:abstractNumId w:val="0"/>
  </w:num>
  <w:num w:numId="3" w16cid:durableId="31348988">
    <w:abstractNumId w:val="2"/>
  </w:num>
  <w:num w:numId="4" w16cid:durableId="743337613">
    <w:abstractNumId w:val="4"/>
  </w:num>
  <w:num w:numId="5" w16cid:durableId="6161360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1397"/>
    <w:rsid w:val="001A4019"/>
    <w:rsid w:val="002A6C76"/>
    <w:rsid w:val="00A21397"/>
    <w:rsid w:val="00D1594B"/>
    <w:rsid w:val="00E53454"/>
    <w:rsid w:val="00E70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86E447"/>
  <w15:docId w15:val="{23DB2F03-14E3-4DDC-92D3-1EBF9FA1A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011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C658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438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43880"/>
  </w:style>
  <w:style w:type="paragraph" w:styleId="Footer">
    <w:name w:val="footer"/>
    <w:basedOn w:val="Normal"/>
    <w:link w:val="FooterChar"/>
    <w:uiPriority w:val="99"/>
    <w:unhideWhenUsed/>
    <w:rsid w:val="008438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3880"/>
  </w:style>
  <w:style w:type="character" w:styleId="Hyperlink">
    <w:name w:val="Hyperlink"/>
    <w:basedOn w:val="DefaultParagraphFont"/>
    <w:uiPriority w:val="99"/>
    <w:unhideWhenUsed/>
    <w:rsid w:val="0084701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36609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lung.org/lung-health-diseases/lung-disease-lookup/copd/resource-library/how-to-use-a-nebulizer" TargetMode="External"/><Relationship Id="rId13" Type="http://schemas.openxmlformats.org/officeDocument/2006/relationships/hyperlink" Target="https://www.nhlbi.nih.gov/resources/how-use-nebulize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health.mo.gov/living/healthcondiseases/chronic/asthma/pdf/neb-guidance-20221017.pdf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dlineplus.gov/ency/patientinstructions/000006.ht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s://www.aafa.org/wp-content/uploads/2022/10/quick-asthma-nebulizers-card.pdf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www.lung.org/getmedia/3124fe1d-abc5-4741-8c17-bc8a449ea67b/ABCs-Nebulizer-V2-4-6-2020_new-branding.pdf?ext=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U64sju3CJpW5KZJqIDzUi6qb7g==">CgMxLjA4AHIhMVJqZk1vbWJVT3hOdlcxTmktamowMm4xSFBMdXR4MUlL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971</Words>
  <Characters>5539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DuChateau</dc:creator>
  <cp:lastModifiedBy>Teresa DuChateau</cp:lastModifiedBy>
  <cp:revision>3</cp:revision>
  <dcterms:created xsi:type="dcterms:W3CDTF">2025-02-28T21:39:00Z</dcterms:created>
  <dcterms:modified xsi:type="dcterms:W3CDTF">2025-02-28T21:51:00Z</dcterms:modified>
</cp:coreProperties>
</file>