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535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Instructions for Administration Injectable Glucagon</w:t>
      </w:r>
    </w:p>
    <w:p w14:paraId="00000002" w14:textId="77777777" w:rsidR="00AA535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GVOKE HypoPen</w:t>
      </w:r>
    </w:p>
    <w:p w14:paraId="00000003" w14:textId="77777777" w:rsidR="00AA5353" w:rsidRDefault="00AA53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06" w14:textId="77777777" w:rsidR="00AA535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Considerations:</w:t>
      </w:r>
    </w:p>
    <w:p w14:paraId="00000007" w14:textId="77777777" w:rsidR="00AA5353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Low blood sugar in children with diabetes can have varied symptoms. These can include but are not limited to:</w:t>
      </w:r>
    </w:p>
    <w:p w14:paraId="00000008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nervousness, </w:t>
      </w:r>
    </w:p>
    <w:p w14:paraId="00000009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shakiness, </w:t>
      </w:r>
    </w:p>
    <w:p w14:paraId="0000000A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weakness,</w:t>
      </w:r>
    </w:p>
    <w:p w14:paraId="0000000B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extreme hunger, </w:t>
      </w:r>
    </w:p>
    <w:p w14:paraId="0000000C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slight nausea, </w:t>
      </w:r>
    </w:p>
    <w:p w14:paraId="0000000D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dizziness, </w:t>
      </w:r>
    </w:p>
    <w:p w14:paraId="0000000E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headache, </w:t>
      </w:r>
    </w:p>
    <w:p w14:paraId="0000000F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blurred vision, </w:t>
      </w:r>
    </w:p>
    <w:p w14:paraId="00000010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fast heartbeat and/or </w:t>
      </w:r>
    </w:p>
    <w:p w14:paraId="00000011" w14:textId="77777777" w:rsidR="00AA5353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feeling tired. </w:t>
      </w:r>
    </w:p>
    <w:p w14:paraId="00000012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Based on the student’s Diabe</w:t>
      </w:r>
      <w:r>
        <w:rPr>
          <w:rFonts w:ascii="Arial" w:eastAsia="Arial" w:hAnsi="Arial" w:cs="Arial"/>
          <w:sz w:val="22"/>
          <w:szCs w:val="22"/>
        </w:rPr>
        <w:t>tes Medical Management Plan/health care provider’s order</w:t>
      </w:r>
      <w:r>
        <w:rPr>
          <w:rFonts w:ascii="Arial" w:eastAsia="Arial" w:hAnsi="Arial" w:cs="Arial"/>
          <w:color w:val="000000"/>
          <w:sz w:val="22"/>
          <w:szCs w:val="22"/>
        </w:rPr>
        <w:t>, low blood sugar is treated with some type of quick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acting oral sugar, such as candy, icing/cake frosting tube, and/or juice. </w:t>
      </w:r>
    </w:p>
    <w:p w14:paraId="00000013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Severe low blood sugar symptoms include disorientation, unconsciousness, and seizures. If not treated promptly it could lead to death. </w:t>
      </w:r>
    </w:p>
    <w:p w14:paraId="00000014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Glucagon is a medication used in emergency situations when the student is unresponsive or unable to swallow because of very low blood sugar. </w:t>
      </w:r>
    </w:p>
    <w:p w14:paraId="00000015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Given that when a </w:t>
      </w:r>
      <w:r>
        <w:rPr>
          <w:rFonts w:ascii="Arial" w:eastAsia="Arial" w:hAnsi="Arial" w:cs="Arial"/>
          <w:sz w:val="22"/>
          <w:szCs w:val="22"/>
        </w:rPr>
        <w:t>student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is having symptoms of severe low blood sugar, it can be a stressful situation, it is highly recommended that you familiarize yourself with the student’s emergency plan beforehand. </w:t>
      </w:r>
    </w:p>
    <w:p w14:paraId="00000016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school nurse or other qualified health care professional must review the glucagon procedure with staff to ensure that they have the skills to perform this emergency medication administration.</w:t>
      </w:r>
    </w:p>
    <w:p w14:paraId="00000017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Store the Diabetes Medi</w:t>
      </w:r>
      <w:r>
        <w:rPr>
          <w:rFonts w:ascii="Arial" w:eastAsia="Arial" w:hAnsi="Arial" w:cs="Arial"/>
          <w:sz w:val="22"/>
          <w:szCs w:val="22"/>
        </w:rPr>
        <w:t xml:space="preserve">cal Management Plan/health care provider’s order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glucagon in a location that is easily accessible during a severe blood sugar event. </w:t>
      </w:r>
    </w:p>
    <w:p w14:paraId="00000018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Be sure that staff members who have regular contact with the student know where the medication is stored. </w:t>
      </w:r>
    </w:p>
    <w:p w14:paraId="00000019" w14:textId="77777777" w:rsidR="00AA5353" w:rsidRDefault="00000000">
      <w:pPr>
        <w:numPr>
          <w:ilvl w:val="1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If the student self-carries their glucagon be sure to communicate with the student to know where they store their medication.</w:t>
      </w:r>
    </w:p>
    <w:p w14:paraId="0000001A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school nurse should develop a plan to systematically check the expiration date on medication to ensure medication is not expired.</w:t>
      </w:r>
    </w:p>
    <w:p w14:paraId="0000001B" w14:textId="77777777" w:rsidR="00AA535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Remember to keep the stu</w:t>
      </w:r>
      <w:r>
        <w:rPr>
          <w:rFonts w:ascii="Arial" w:eastAsia="Arial" w:hAnsi="Arial" w:cs="Arial"/>
          <w:sz w:val="22"/>
          <w:szCs w:val="22"/>
        </w:rPr>
        <w:t xml:space="preserve">dent’s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health care information confidential. </w:t>
      </w:r>
    </w:p>
    <w:p w14:paraId="0000001C" w14:textId="77777777" w:rsidR="00AA5353" w:rsidRDefault="00AA5353">
      <w:pPr>
        <w:spacing w:line="360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000001D" w14:textId="77777777" w:rsidR="00AA535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Supplies:</w:t>
      </w:r>
    </w:p>
    <w:p w14:paraId="0000001E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GVOKE Hypopen</w:t>
      </w:r>
    </w:p>
    <w:p w14:paraId="0000001F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Gloves</w:t>
      </w:r>
    </w:p>
    <w:p w14:paraId="00000020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Health care provider’s order</w:t>
      </w:r>
      <w:r>
        <w:rPr>
          <w:rFonts w:ascii="Arial" w:eastAsia="Arial" w:hAnsi="Arial" w:cs="Arial"/>
          <w:color w:val="000000"/>
          <w:sz w:val="22"/>
          <w:szCs w:val="22"/>
        </w:rPr>
        <w:t>/Diabetes Me</w:t>
      </w:r>
      <w:r>
        <w:rPr>
          <w:rFonts w:ascii="Arial" w:eastAsia="Arial" w:hAnsi="Arial" w:cs="Arial"/>
          <w:sz w:val="22"/>
          <w:szCs w:val="22"/>
        </w:rPr>
        <w:t>dical Management Plan and student’s Individualized Health Care Plan (IHCP)</w:t>
      </w:r>
    </w:p>
    <w:p w14:paraId="00000021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Parent/Guardian authorization form</w:t>
      </w:r>
    </w:p>
    <w:p w14:paraId="00000022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Alcohol wipe</w:t>
      </w:r>
    </w:p>
    <w:p w14:paraId="00000023" w14:textId="77777777" w:rsidR="00AA53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Gauze or cotton ball</w:t>
      </w:r>
    </w:p>
    <w:p w14:paraId="00000024" w14:textId="77777777" w:rsidR="00AA5353" w:rsidRDefault="00AA5353">
      <w:pPr>
        <w:spacing w:line="360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0000025" w14:textId="77777777" w:rsidR="00AA5353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Procedure for medication administration:</w:t>
      </w:r>
    </w:p>
    <w:p w14:paraId="00000026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Identify that symptoms of a severe low blood sugar reaction are present and that based on the </w:t>
      </w:r>
      <w:r>
        <w:rPr>
          <w:rFonts w:ascii="Arial" w:eastAsia="Arial" w:hAnsi="Arial" w:cs="Arial"/>
          <w:sz w:val="22"/>
          <w:szCs w:val="22"/>
        </w:rPr>
        <w:t>student’</w:t>
      </w:r>
      <w:r>
        <w:rPr>
          <w:rFonts w:ascii="Arial" w:eastAsia="Arial" w:hAnsi="Arial" w:cs="Arial"/>
          <w:color w:val="000000"/>
          <w:sz w:val="22"/>
          <w:szCs w:val="22"/>
        </w:rPr>
        <w:t>s Diabetes Medical Manag</w:t>
      </w:r>
      <w:r>
        <w:rPr>
          <w:rFonts w:ascii="Arial" w:eastAsia="Arial" w:hAnsi="Arial" w:cs="Arial"/>
          <w:sz w:val="22"/>
          <w:szCs w:val="22"/>
        </w:rPr>
        <w:t>ement Plan/health care provider’s order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emergency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medication needs to be given </w:t>
      </w:r>
    </w:p>
    <w:p w14:paraId="00000027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Call for assistance</w:t>
      </w:r>
    </w:p>
    <w:p w14:paraId="00000028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Ask that another school staff person call 911 or emergency medical services</w:t>
      </w:r>
    </w:p>
    <w:p w14:paraId="00000029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able, move the student to a lying position</w:t>
      </w:r>
    </w:p>
    <w:p w14:paraId="0000002A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Explain the procedure to the </w:t>
      </w:r>
      <w:r>
        <w:rPr>
          <w:rFonts w:ascii="Arial" w:eastAsia="Arial" w:hAnsi="Arial" w:cs="Arial"/>
          <w:sz w:val="22"/>
          <w:szCs w:val="22"/>
        </w:rPr>
        <w:t>student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at their level of understanding</w:t>
      </w:r>
    </w:p>
    <w:p w14:paraId="0000002B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Review the six rights of medication administration to be sure it is:</w:t>
      </w:r>
    </w:p>
    <w:p w14:paraId="0000002C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right </w:t>
      </w:r>
      <w:r>
        <w:rPr>
          <w:rFonts w:ascii="Arial" w:eastAsia="Arial" w:hAnsi="Arial" w:cs="Arial"/>
          <w:sz w:val="22"/>
          <w:szCs w:val="22"/>
        </w:rPr>
        <w:t>student</w:t>
      </w:r>
    </w:p>
    <w:p w14:paraId="0000002D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medication</w:t>
      </w:r>
    </w:p>
    <w:p w14:paraId="0000002E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dose</w:t>
      </w:r>
    </w:p>
    <w:p w14:paraId="0000002F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at the right time</w:t>
      </w:r>
    </w:p>
    <w:p w14:paraId="00000030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by the right route</w:t>
      </w:r>
    </w:p>
    <w:p w14:paraId="00000031" w14:textId="77777777" w:rsidR="00AA5353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for the right reason</w:t>
      </w:r>
    </w:p>
    <w:p w14:paraId="00000032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 sure to check the medication to ensure that it has not expired</w:t>
      </w:r>
    </w:p>
    <w:p w14:paraId="00000034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Review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the student’s allergy status</w:t>
      </w:r>
    </w:p>
    <w:p w14:paraId="00000035" w14:textId="77777777" w:rsidR="00AA5353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Ensure proper documentation of parent/guardian authorization to administer medication</w:t>
      </w:r>
    </w:p>
    <w:p w14:paraId="00000036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Wash your hands, if possible</w:t>
      </w:r>
    </w:p>
    <w:p w14:paraId="00000037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Review the six rights again to </w:t>
      </w:r>
      <w:r>
        <w:rPr>
          <w:rFonts w:ascii="Arial" w:eastAsia="Arial" w:hAnsi="Arial" w:cs="Arial"/>
          <w:sz w:val="22"/>
          <w:szCs w:val="22"/>
        </w:rPr>
        <w:t xml:space="preserve">ensure that </w:t>
      </w:r>
      <w:r>
        <w:rPr>
          <w:rFonts w:ascii="Arial" w:eastAsia="Arial" w:hAnsi="Arial" w:cs="Arial"/>
          <w:color w:val="000000"/>
          <w:sz w:val="22"/>
          <w:szCs w:val="22"/>
        </w:rPr>
        <w:t>it is:</w:t>
      </w:r>
    </w:p>
    <w:p w14:paraId="00000038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The right </w:t>
      </w:r>
      <w:r>
        <w:rPr>
          <w:rFonts w:ascii="Arial" w:eastAsia="Arial" w:hAnsi="Arial" w:cs="Arial"/>
          <w:sz w:val="22"/>
          <w:szCs w:val="22"/>
        </w:rPr>
        <w:t>student</w:t>
      </w:r>
    </w:p>
    <w:p w14:paraId="00000039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medication</w:t>
      </w:r>
    </w:p>
    <w:p w14:paraId="0000003A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right dose</w:t>
      </w:r>
    </w:p>
    <w:p w14:paraId="0000003B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at the right time</w:t>
      </w:r>
    </w:p>
    <w:p w14:paraId="0000003C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by the right route</w:t>
      </w:r>
    </w:p>
    <w:p w14:paraId="0000003D" w14:textId="77777777" w:rsidR="00AA535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Being given for the right reason</w:t>
      </w:r>
    </w:p>
    <w:p w14:paraId="0000003E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Put on gloves; if gloves are not available continue with the procedure</w:t>
      </w:r>
    </w:p>
    <w:p w14:paraId="0000003F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Tear open pouch at the dotted line and carefully remove the GVOKE HypoPen</w:t>
      </w:r>
    </w:p>
    <w:p w14:paraId="00000040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Look at the liquid medicine through the viewing window. It must be clear and colorless, or a pale yellow</w:t>
      </w:r>
    </w:p>
    <w:p w14:paraId="00000041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use if the liquid contains lumps, flakes, or particles</w:t>
      </w:r>
    </w:p>
    <w:p w14:paraId="00000042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inject if the solution is not visible in the viewing window</w:t>
      </w:r>
    </w:p>
    <w:p w14:paraId="00000043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Identify the location (stomach, thigh, or upper arm) for the injection</w:t>
      </w:r>
    </w:p>
    <w:p w14:paraId="00000044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Remove any clothing covering the injection site</w:t>
      </w:r>
    </w:p>
    <w:p w14:paraId="00000045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NOTE: </w:t>
      </w:r>
      <w:r>
        <w:rPr>
          <w:rFonts w:ascii="Arial" w:eastAsia="Arial" w:hAnsi="Arial" w:cs="Arial"/>
          <w:b/>
          <w:color w:val="000000"/>
          <w:sz w:val="22"/>
          <w:szCs w:val="22"/>
        </w:rPr>
        <w:t>GVOKE Hypopen cannot be administered through clothing</w:t>
      </w:r>
    </w:p>
    <w:p w14:paraId="00000046" w14:textId="77777777" w:rsidR="00AA5353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you have an alcohol wipe, cleanse the injection site</w:t>
      </w:r>
    </w:p>
    <w:p w14:paraId="00000047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Pull the red needle cap straight off the device</w:t>
      </w:r>
    </w:p>
    <w:p w14:paraId="00000048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put your thumb, fingers, or hand on or near the needle guard or needle opening to help prevent accidental needle sticks</w:t>
      </w:r>
    </w:p>
    <w:p w14:paraId="00000049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Push and hold the GVOKE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HypoPen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straight down against the injection site</w:t>
      </w:r>
    </w:p>
    <w:p w14:paraId="0000004A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Listen for a “Click”</w:t>
      </w:r>
    </w:p>
    <w:p w14:paraId="0000004B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Hold the device down and count slowly to 5</w:t>
      </w:r>
    </w:p>
    <w:p w14:paraId="0000004C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When the injection is complete, the viewing window will be red</w:t>
      </w:r>
    </w:p>
    <w:p w14:paraId="0000004D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lift up the GVOKE HypoPen until the injection is complete</w:t>
      </w:r>
    </w:p>
    <w:p w14:paraId="0000004E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Once complete, l</w:t>
      </w:r>
      <w:r>
        <w:rPr>
          <w:rFonts w:ascii="Arial" w:eastAsia="Arial" w:hAnsi="Arial" w:cs="Arial"/>
          <w:color w:val="000000"/>
          <w:sz w:val="22"/>
          <w:szCs w:val="22"/>
        </w:rPr>
        <w:t>ift the device straight up from the injection site</w:t>
      </w:r>
    </w:p>
    <w:p w14:paraId="0000004F" w14:textId="77777777" w:rsidR="00AA53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 yellow needle guard will lock over the needle</w:t>
      </w:r>
    </w:p>
    <w:p w14:paraId="00000050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the student is not lying on their side, move the student to a side-lying position because vomiting often follows the injection of glucagon</w:t>
      </w:r>
    </w:p>
    <w:p w14:paraId="00000051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If needed, ask another person for assistance </w:t>
      </w:r>
    </w:p>
    <w:p w14:paraId="00000052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alone with student, and you have not already called 911 or emergency medical service, do so now</w:t>
      </w:r>
    </w:p>
    <w:p w14:paraId="00000053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Monitor the student’s arousal, pulse and respirations </w:t>
      </w:r>
      <w:r>
        <w:rPr>
          <w:rFonts w:ascii="Arial" w:eastAsia="Arial" w:hAnsi="Arial" w:cs="Arial"/>
          <w:sz w:val="22"/>
          <w:szCs w:val="22"/>
        </w:rPr>
        <w:t>and for potential seizure</w:t>
      </w:r>
    </w:p>
    <w:p w14:paraId="00000054" w14:textId="77777777" w:rsidR="00AA5353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the student begins to seize, clear the area of anything hard or sharp, to prevent injury</w:t>
      </w:r>
    </w:p>
    <w:p w14:paraId="00000055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If breathing stops, move the student onto their back</w:t>
      </w:r>
    </w:p>
    <w:p w14:paraId="00000056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Begin rescue breaths</w:t>
      </w:r>
    </w:p>
    <w:p w14:paraId="00000057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breathing and heartbeat stop, begin CPR</w:t>
      </w:r>
    </w:p>
    <w:p w14:paraId="00000058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 soon as the individual is awake and able to swallow, give the individual a fast-acting source of sugar (such as fruit juice)</w:t>
      </w:r>
    </w:p>
    <w:p w14:paraId="00000059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Once rescue squad arrives, inform them of medication administered, including type of medication, dose and time</w:t>
      </w:r>
    </w:p>
    <w:p w14:paraId="0000005A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Send along glucagon kit along with used dose</w:t>
      </w:r>
    </w:p>
    <w:p w14:paraId="0000005B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Dispose of all used materials in proper receptacles</w:t>
      </w:r>
    </w:p>
    <w:p w14:paraId="0000005C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Remove gloves and wash hands</w:t>
      </w:r>
    </w:p>
    <w:p w14:paraId="0000005D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Follow up with the parent or guardian and </w:t>
      </w:r>
      <w:r>
        <w:rPr>
          <w:rFonts w:ascii="Arial" w:eastAsia="Arial" w:hAnsi="Arial" w:cs="Arial"/>
          <w:sz w:val="22"/>
          <w:szCs w:val="22"/>
        </w:rPr>
        <w:t>health care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provider, as needed</w:t>
      </w:r>
    </w:p>
    <w:p w14:paraId="0000005E" w14:textId="77777777" w:rsidR="00AA53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Document medication administration in the student’s medication administration log</w:t>
      </w:r>
    </w:p>
    <w:p w14:paraId="0000005F" w14:textId="77777777" w:rsidR="00AA5353" w:rsidRDefault="00AA5353">
      <w:pPr>
        <w:spacing w:line="360" w:lineRule="auto"/>
        <w:ind w:left="720" w:hanging="720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0000060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References:</w:t>
      </w:r>
    </w:p>
    <w:p w14:paraId="00000061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American Diabetes Association. (n.d.). </w:t>
      </w:r>
      <w:r>
        <w:rPr>
          <w:rFonts w:ascii="Arial" w:eastAsia="Arial" w:hAnsi="Arial" w:cs="Arial"/>
          <w:i/>
          <w:sz w:val="22"/>
          <w:szCs w:val="22"/>
        </w:rPr>
        <w:t>Hypoglycemia (low blood sugar).</w:t>
      </w:r>
      <w:r>
        <w:rPr>
          <w:rFonts w:ascii="Arial" w:eastAsia="Arial" w:hAnsi="Arial" w:cs="Arial"/>
          <w:sz w:val="22"/>
          <w:szCs w:val="22"/>
        </w:rPr>
        <w:t xml:space="preserve"> Retrieved June 2, 2023, from </w:t>
      </w:r>
      <w:hyperlink r:id="rId6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https://diabetes.org/healthy-living/medication-treatments/blood-glucose-testing-and-control/hypoglycemia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2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American Diabetes Association. (n.d.). </w:t>
      </w:r>
      <w:r>
        <w:rPr>
          <w:rFonts w:ascii="Arial" w:eastAsia="Arial" w:hAnsi="Arial" w:cs="Arial"/>
          <w:i/>
          <w:sz w:val="22"/>
          <w:szCs w:val="22"/>
        </w:rPr>
        <w:t>Medications and treatments. Glucagon and other emergency glucose products</w:t>
      </w:r>
      <w:r>
        <w:rPr>
          <w:rFonts w:ascii="Arial" w:eastAsia="Arial" w:hAnsi="Arial" w:cs="Arial"/>
          <w:sz w:val="22"/>
          <w:szCs w:val="22"/>
        </w:rPr>
        <w:t xml:space="preserve">. Retrieved June 2, 2023, from </w:t>
      </w:r>
      <w:hyperlink r:id="rId7" w:anchor=":~:text=Glucagon%E2%80%94a%20hormone%20that%20raises,you%20in%20case%20of%20emergencies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https://diabetes.org/healthy-living/medication-treatments/glucagon-other-emergency-glucose-products#:~:text=Glucagon%E2%80%94a%20hormone%20that%20raises,you%20in%20case%20of%20emergencies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3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Centers for Disease Control and Prevention. (2022, January 2).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>Seizure first aid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. Retrieved June 6, 2023, from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https://www.cdc.gov/epilepsy/about/first-aid.htm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00000064" w14:textId="77777777" w:rsidR="00AA5353" w:rsidRDefault="00000000">
      <w:pPr>
        <w:spacing w:line="36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Diabetic care may be provided to students, when, trained personnel to be on site. Missouri Revisor of Statutes 167.809. (2013). 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https://revisor.mo.gov/main/OneSection.aspx?section=167.809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5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Levitsky, L.L., &amp; Misra, M. (2022). Hypoglycemia in children and adolescents with type 1 diabetes mellitus. In a J. I. Wolfsdorf (Ed.), </w:t>
      </w:r>
      <w:r>
        <w:rPr>
          <w:rFonts w:ascii="Arial" w:eastAsia="Arial" w:hAnsi="Arial" w:cs="Arial"/>
          <w:i/>
          <w:sz w:val="22"/>
          <w:szCs w:val="22"/>
        </w:rPr>
        <w:t>UpToDate</w:t>
      </w:r>
      <w:r>
        <w:rPr>
          <w:rFonts w:ascii="Arial" w:eastAsia="Arial" w:hAnsi="Arial" w:cs="Arial"/>
          <w:sz w:val="22"/>
          <w:szCs w:val="22"/>
        </w:rPr>
        <w:t xml:space="preserve">. Retrieved June 2, 2023, from </w:t>
      </w:r>
      <w:hyperlink r:id="rId10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https://www.uptodate.com/contents/hypoglycemia-in-children-and-adolescents-with-type-1-diabetes-mellitus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6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National Association of School Nurses. (2022, June 15). </w:t>
      </w:r>
      <w:r>
        <w:rPr>
          <w:rFonts w:ascii="Arial" w:eastAsia="Arial" w:hAnsi="Arial" w:cs="Arial"/>
          <w:i/>
          <w:sz w:val="22"/>
          <w:szCs w:val="22"/>
        </w:rPr>
        <w:t>School nursing evidence-based clinical practice guideline: Students with type 1 diabetes toolkit.</w:t>
      </w:r>
      <w:r>
        <w:rPr>
          <w:rFonts w:ascii="Arial" w:eastAsia="Arial" w:hAnsi="Arial" w:cs="Arial"/>
          <w:sz w:val="22"/>
          <w:szCs w:val="22"/>
        </w:rPr>
        <w:t xml:space="preserve"> Retrieved June 2, 2023, from </w:t>
      </w:r>
      <w:hyperlink r:id="rId11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https://cdn.fs.pathlms.com/HRuI7pAvQWiJPZdzH6i8</w:t>
        </w:r>
      </w:hyperlink>
      <w:r>
        <w:rPr>
          <w:rFonts w:ascii="Arial" w:eastAsia="Arial" w:hAnsi="Arial" w:cs="Arial"/>
          <w:sz w:val="22"/>
          <w:szCs w:val="22"/>
        </w:rPr>
        <w:t> </w:t>
      </w:r>
    </w:p>
    <w:p w14:paraId="00000067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National Association of School Nurses. (2021). </w:t>
      </w:r>
      <w:r>
        <w:rPr>
          <w:rFonts w:ascii="Arial" w:eastAsia="Arial" w:hAnsi="Arial" w:cs="Arial"/>
          <w:i/>
          <w:sz w:val="22"/>
          <w:szCs w:val="22"/>
        </w:rPr>
        <w:t>School nursing evidence-based clinical practice guideline: Students with type 1 diabetes.</w:t>
      </w:r>
      <w:r>
        <w:rPr>
          <w:rFonts w:ascii="Arial" w:eastAsia="Arial" w:hAnsi="Arial" w:cs="Arial"/>
          <w:sz w:val="22"/>
          <w:szCs w:val="22"/>
        </w:rPr>
        <w:t xml:space="preserve"> Silver Spring, MD: Author. Retrieved June 2, 2023, from </w:t>
      </w:r>
      <w:hyperlink r:id="rId12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https://learn.nasn.org/courses/37660</w:t>
        </w:r>
      </w:hyperlink>
      <w:r>
        <w:rPr>
          <w:rFonts w:ascii="Arial" w:eastAsia="Arial" w:hAnsi="Arial" w:cs="Arial"/>
          <w:sz w:val="22"/>
          <w:szCs w:val="22"/>
        </w:rPr>
        <w:t> </w:t>
      </w:r>
    </w:p>
    <w:p w14:paraId="00000068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National Diabetes Education Program. (2016). </w:t>
      </w:r>
      <w:r>
        <w:rPr>
          <w:rFonts w:ascii="Arial" w:eastAsia="Arial" w:hAnsi="Arial" w:cs="Arial"/>
          <w:i/>
          <w:sz w:val="22"/>
          <w:szCs w:val="22"/>
        </w:rPr>
        <w:t>Helping the student with diabetes succeed: a guide for school personnel.</w:t>
      </w:r>
      <w:r>
        <w:rPr>
          <w:rFonts w:ascii="Arial" w:eastAsia="Arial" w:hAnsi="Arial" w:cs="Arial"/>
          <w:sz w:val="22"/>
          <w:szCs w:val="22"/>
        </w:rPr>
        <w:t xml:space="preserve"> Retrieved June 2, 2023 from </w:t>
      </w:r>
      <w:hyperlink r:id="rId13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https://diabetes.org/sites/default/files/2020-02/NDEP-School-Guide-Full-508.pdf</w:t>
        </w:r>
      </w:hyperlink>
      <w:r>
        <w:rPr>
          <w:rFonts w:ascii="Arial" w:eastAsia="Arial" w:hAnsi="Arial" w:cs="Arial"/>
          <w:sz w:val="22"/>
          <w:szCs w:val="22"/>
        </w:rPr>
        <w:t> </w:t>
      </w:r>
    </w:p>
    <w:p w14:paraId="0000006B" w14:textId="6674EF6D" w:rsidR="00AA5353" w:rsidRDefault="00000000">
      <w:pPr>
        <w:spacing w:line="360" w:lineRule="auto"/>
        <w:ind w:left="720"/>
        <w:rPr>
          <w:rFonts w:ascii="Arial" w:eastAsia="Arial" w:hAnsi="Arial" w:cs="Arial"/>
          <w:i/>
          <w:sz w:val="22"/>
          <w:szCs w:val="22"/>
        </w:rPr>
      </w:pPr>
      <w:hyperlink r:id="rId14">
        <w:r>
          <w:rPr>
            <w:rFonts w:ascii="Arial" w:eastAsia="Arial" w:hAnsi="Arial" w:cs="Arial"/>
            <w:i/>
            <w:color w:val="1155CC"/>
            <w:sz w:val="22"/>
            <w:szCs w:val="22"/>
            <w:u w:val="single"/>
          </w:rPr>
          <w:t>https://www.sos.mo.gov/cmsimages/adrules/csr/current/5csr/5c20-200.pdf</w:t>
        </w:r>
      </w:hyperlink>
      <w:r>
        <w:rPr>
          <w:rFonts w:ascii="Arial" w:eastAsia="Arial" w:hAnsi="Arial" w:cs="Arial"/>
          <w:i/>
          <w:sz w:val="22"/>
          <w:szCs w:val="22"/>
        </w:rPr>
        <w:t xml:space="preserve"> </w:t>
      </w:r>
    </w:p>
    <w:p w14:paraId="0000006C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Wyckoff, L. (2019). Students with diabetes. In Selekman, J. (Ed.), </w:t>
      </w:r>
      <w:r>
        <w:rPr>
          <w:rFonts w:ascii="Arial" w:eastAsia="Arial" w:hAnsi="Arial" w:cs="Arial"/>
          <w:i/>
          <w:sz w:val="22"/>
          <w:szCs w:val="22"/>
        </w:rPr>
        <w:t>School nursing, a comprehensive text</w:t>
      </w:r>
      <w:r>
        <w:rPr>
          <w:rFonts w:ascii="Arial" w:eastAsia="Arial" w:hAnsi="Arial" w:cs="Arial"/>
          <w:sz w:val="22"/>
          <w:szCs w:val="22"/>
        </w:rPr>
        <w:t xml:space="preserve"> (3rd ed.). (pp. 575-602). Philadelphia PA.: F.A. Davis Co.</w:t>
      </w:r>
    </w:p>
    <w:p w14:paraId="0000006D" w14:textId="77777777" w:rsidR="00AA5353" w:rsidRDefault="00000000">
      <w:pPr>
        <w:spacing w:line="360" w:lineRule="auto"/>
        <w:ind w:left="72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Xeris Pharmaceuticals, Inc. (2023, April). </w:t>
      </w:r>
      <w:r>
        <w:rPr>
          <w:rFonts w:ascii="Arial" w:eastAsia="Arial" w:hAnsi="Arial" w:cs="Arial"/>
          <w:i/>
          <w:sz w:val="22"/>
          <w:szCs w:val="22"/>
        </w:rPr>
        <w:t xml:space="preserve">Instructions for use Gvoke HypoPenTM (glucagon injection) auto-injector for subcutaneous use. </w:t>
      </w:r>
      <w:r>
        <w:rPr>
          <w:rFonts w:ascii="Arial" w:eastAsia="Arial" w:hAnsi="Arial" w:cs="Arial"/>
          <w:sz w:val="22"/>
          <w:szCs w:val="22"/>
        </w:rPr>
        <w:t xml:space="preserve">Retrieved June 5, 2023, from </w:t>
      </w:r>
      <w:hyperlink r:id="rId15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https://gvokeglucagon.com/pdf/instructions-for-use-gvoke-hypopen.pdf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sectPr w:rsidR="00AA53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AA4BF76-9904-4990-B302-19EC12A994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A14D41-9056-47B6-A767-57AC47B9757E}"/>
    <w:embedBold r:id="rId3" w:fontKey="{0BEAB0C9-A3D2-420D-A466-61FCC10B45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79E433-47F1-4568-8559-EB483911205F}"/>
    <w:embedItalic r:id="rId5" w:fontKey="{9809F8D2-3E48-4584-91B4-01C9D6891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322B8CC-EF9D-42C8-890D-4CDCA493B4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96900"/>
    <w:multiLevelType w:val="multilevel"/>
    <w:tmpl w:val="F98E45F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490C92"/>
    <w:multiLevelType w:val="multilevel"/>
    <w:tmpl w:val="E2E2A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3C5A79"/>
    <w:multiLevelType w:val="multilevel"/>
    <w:tmpl w:val="1C4E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FB5D2B"/>
    <w:multiLevelType w:val="multilevel"/>
    <w:tmpl w:val="E56E39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C624EB"/>
    <w:multiLevelType w:val="multilevel"/>
    <w:tmpl w:val="186C5E7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04248"/>
    <w:multiLevelType w:val="multilevel"/>
    <w:tmpl w:val="E8E8B91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44610749">
    <w:abstractNumId w:val="4"/>
  </w:num>
  <w:num w:numId="2" w16cid:durableId="1691880940">
    <w:abstractNumId w:val="1"/>
  </w:num>
  <w:num w:numId="3" w16cid:durableId="444007631">
    <w:abstractNumId w:val="2"/>
  </w:num>
  <w:num w:numId="4" w16cid:durableId="1167286547">
    <w:abstractNumId w:val="0"/>
  </w:num>
  <w:num w:numId="5" w16cid:durableId="1483766110">
    <w:abstractNumId w:val="5"/>
  </w:num>
  <w:num w:numId="6" w16cid:durableId="14873604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353"/>
    <w:rsid w:val="001C3A2B"/>
    <w:rsid w:val="0045292B"/>
    <w:rsid w:val="00AA5353"/>
    <w:rsid w:val="00BF4157"/>
    <w:rsid w:val="00F6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EFAB"/>
  <w15:docId w15:val="{11E63F3C-F5AB-4006-AC43-BB76EDE6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3CF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543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0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5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41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1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D541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41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41E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1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1E4"/>
    <w:rPr>
      <w:rFonts w:eastAsiaTheme="minorEastAsia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epilepsy/about/first-aid.htm" TargetMode="External"/><Relationship Id="rId13" Type="http://schemas.openxmlformats.org/officeDocument/2006/relationships/hyperlink" Target="https://diabetes.org/sites/default/files/2020-02/NDEP-School-Guide-Full-508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diabetes.org/healthy-living/medication-treatments/glucagon-other-emergency-glucose-products" TargetMode="External"/><Relationship Id="rId12" Type="http://schemas.openxmlformats.org/officeDocument/2006/relationships/hyperlink" Target="https://learn.nasn.org/courses/3766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iabetes.org/healthy-living/medication-treatments/blood-glucose-testing-and-control/hypoglycemia" TargetMode="External"/><Relationship Id="rId11" Type="http://schemas.openxmlformats.org/officeDocument/2006/relationships/hyperlink" Target="https://cdn.fs.pathlms.com/HRuI7pAvQWiJPZdzH6i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vokeglucagon.com/pdf/instructions-for-use-gvoke-hypopen.pdf" TargetMode="External"/><Relationship Id="rId10" Type="http://schemas.openxmlformats.org/officeDocument/2006/relationships/hyperlink" Target="https://www.uptodate.com/contents/hypoglycemia-in-children-and-adolescents-with-type-1-diabetes-mellit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visor.mo.gov/main/OneSection.aspx?section=167.809" TargetMode="External"/><Relationship Id="rId14" Type="http://schemas.openxmlformats.org/officeDocument/2006/relationships/hyperlink" Target="https://www.sos.mo.gov/cmsimages/adrules/csr/current/5csr/5c20-200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VJVOu8FiqYpll73LIsLVu2gpA==">CgMxLjA4AHIhMVNiLVJja1cwT1Z2MGg1cERuMG5EUFlTdmV4OTUwSjdR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3</cp:revision>
  <dcterms:created xsi:type="dcterms:W3CDTF">2025-02-19T21:52:00Z</dcterms:created>
  <dcterms:modified xsi:type="dcterms:W3CDTF">2025-02-19T22:05:00Z</dcterms:modified>
</cp:coreProperties>
</file>