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571F13" w:rsidRDefault="00000000">
      <w:pPr>
        <w:spacing w:line="360" w:lineRule="auto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Administration of Nasal Glucagon–BAQSIMI™</w:t>
      </w:r>
    </w:p>
    <w:p w14:paraId="00000002" w14:textId="77777777" w:rsidR="00571F13" w:rsidRDefault="00571F13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00000005" w14:textId="77777777" w:rsidR="00571F13" w:rsidRDefault="00000000">
      <w:pPr>
        <w:spacing w:line="360" w:lineRule="auto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Considerations:</w:t>
      </w:r>
    </w:p>
    <w:p w14:paraId="00000006" w14:textId="77777777" w:rsidR="00571F13" w:rsidRDefault="00000000">
      <w:pPr>
        <w:numPr>
          <w:ilvl w:val="0"/>
          <w:numId w:val="3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Low blood sugar in children with diabetes can have varied symptoms. These can include but are not limited to:</w:t>
      </w:r>
    </w:p>
    <w:p w14:paraId="00000007" w14:textId="77777777" w:rsidR="00571F13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nervousness, </w:t>
      </w:r>
    </w:p>
    <w:p w14:paraId="00000008" w14:textId="77777777" w:rsidR="00571F13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shakiness, </w:t>
      </w:r>
    </w:p>
    <w:p w14:paraId="00000009" w14:textId="77777777" w:rsidR="00571F13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weakness,</w:t>
      </w:r>
    </w:p>
    <w:p w14:paraId="0000000A" w14:textId="77777777" w:rsidR="00571F13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extreme hunger, </w:t>
      </w:r>
    </w:p>
    <w:p w14:paraId="0000000B" w14:textId="77777777" w:rsidR="00571F13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slight nausea, </w:t>
      </w:r>
    </w:p>
    <w:p w14:paraId="0000000C" w14:textId="77777777" w:rsidR="00571F13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dizziness, </w:t>
      </w:r>
    </w:p>
    <w:p w14:paraId="0000000D" w14:textId="77777777" w:rsidR="00571F13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headache, </w:t>
      </w:r>
    </w:p>
    <w:p w14:paraId="0000000E" w14:textId="77777777" w:rsidR="00571F13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blurred vision, </w:t>
      </w:r>
    </w:p>
    <w:p w14:paraId="0000000F" w14:textId="77777777" w:rsidR="00571F13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fast heartbeat and/or </w:t>
      </w:r>
    </w:p>
    <w:p w14:paraId="00000010" w14:textId="77777777" w:rsidR="00571F13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feeling tired. </w:t>
      </w:r>
    </w:p>
    <w:p w14:paraId="00000011" w14:textId="77777777" w:rsidR="00571F1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Based on the student’s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iabetes 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edical 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anagement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color w:val="000000"/>
          <w:sz w:val="22"/>
          <w:szCs w:val="22"/>
        </w:rPr>
        <w:t>lan</w:t>
      </w:r>
      <w:r>
        <w:rPr>
          <w:rFonts w:ascii="Arial" w:eastAsia="Arial" w:hAnsi="Arial" w:cs="Arial"/>
          <w:sz w:val="22"/>
          <w:szCs w:val="22"/>
        </w:rPr>
        <w:t>/health care provider’s order</w:t>
      </w:r>
      <w:r>
        <w:rPr>
          <w:rFonts w:ascii="Arial" w:eastAsia="Arial" w:hAnsi="Arial" w:cs="Arial"/>
          <w:color w:val="000000"/>
          <w:sz w:val="22"/>
          <w:szCs w:val="22"/>
        </w:rPr>
        <w:t>, low blood sugar is treated with some type of quick</w:t>
      </w:r>
      <w:r>
        <w:rPr>
          <w:rFonts w:ascii="Arial" w:eastAsia="Arial" w:hAnsi="Arial" w:cs="Arial"/>
          <w:sz w:val="22"/>
          <w:szCs w:val="22"/>
        </w:rPr>
        <w:t>-</w:t>
      </w:r>
      <w:r>
        <w:rPr>
          <w:rFonts w:ascii="Arial" w:eastAsia="Arial" w:hAnsi="Arial" w:cs="Arial"/>
          <w:color w:val="000000"/>
          <w:sz w:val="22"/>
          <w:szCs w:val="22"/>
        </w:rPr>
        <w:t>acting oral sugar, such as candy, icing</w:t>
      </w:r>
      <w:r>
        <w:rPr>
          <w:rFonts w:ascii="Arial" w:eastAsia="Arial" w:hAnsi="Arial" w:cs="Arial"/>
          <w:sz w:val="22"/>
          <w:szCs w:val="22"/>
        </w:rPr>
        <w:t>/cake frosting tube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, and/or juice. </w:t>
      </w:r>
    </w:p>
    <w:p w14:paraId="00000012" w14:textId="77777777" w:rsidR="00571F1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Severe low blood sugar symptoms include disorientation, unconsciousness, and seizures. If not treated promptly it could lead to death. </w:t>
      </w:r>
    </w:p>
    <w:p w14:paraId="00000013" w14:textId="77777777" w:rsidR="00571F1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Glucagon is a medication used in emergency situations when the student is unresponsive or unable to swallow because of very low blood sugar. </w:t>
      </w:r>
    </w:p>
    <w:p w14:paraId="00000014" w14:textId="77777777" w:rsidR="00571F1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Given that when a </w:t>
      </w:r>
      <w:r>
        <w:rPr>
          <w:rFonts w:ascii="Arial" w:eastAsia="Arial" w:hAnsi="Arial" w:cs="Arial"/>
          <w:sz w:val="22"/>
          <w:szCs w:val="22"/>
        </w:rPr>
        <w:t>student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is having symptoms of severe low blood sugar, it can be a stressful situation, it is highly recommended that you familiarize yourself with the student’s emergency plan beforehand. </w:t>
      </w:r>
    </w:p>
    <w:p w14:paraId="00000015" w14:textId="77777777" w:rsidR="00571F1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The school nurse or other qualified health care professional must review the glucagon procedure with staff to ensure that they have the skills to perform this emergency medication administration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. </w:t>
      </w:r>
    </w:p>
    <w:p w14:paraId="00000016" w14:textId="77777777" w:rsidR="00571F1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Store the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color w:val="000000"/>
          <w:sz w:val="22"/>
          <w:szCs w:val="22"/>
        </w:rPr>
        <w:t>iabetes Me</w:t>
      </w:r>
      <w:r>
        <w:rPr>
          <w:rFonts w:ascii="Arial" w:eastAsia="Arial" w:hAnsi="Arial" w:cs="Arial"/>
          <w:sz w:val="22"/>
          <w:szCs w:val="22"/>
        </w:rPr>
        <w:t xml:space="preserve">dical Management Plan/health care provider’s order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and glucagon in a location that is easily accessible during a severe blood sugar event. </w:t>
      </w:r>
    </w:p>
    <w:p w14:paraId="00000017" w14:textId="77777777" w:rsidR="00571F1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Be sure that staff members who have regular contact with the student know where the medication is stored. </w:t>
      </w:r>
    </w:p>
    <w:p w14:paraId="00000018" w14:textId="77777777" w:rsidR="00571F13" w:rsidRDefault="00000000">
      <w:pPr>
        <w:numPr>
          <w:ilvl w:val="1"/>
          <w:numId w:val="3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If the student self-carries their glucagon be sure to communicate with the student to know where they store their medication. </w:t>
      </w:r>
    </w:p>
    <w:p w14:paraId="00000019" w14:textId="77777777" w:rsidR="00571F13" w:rsidRDefault="00000000">
      <w:pPr>
        <w:numPr>
          <w:ilvl w:val="0"/>
          <w:numId w:val="3"/>
        </w:numPr>
        <w:spacing w:line="360" w:lineRule="auto"/>
        <w:ind w:left="36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>The school nurse should develop a plan to systematically check the expiration date on medication to ensure medication is not expired.</w:t>
      </w:r>
    </w:p>
    <w:p w14:paraId="0000001A" w14:textId="77777777" w:rsidR="00571F1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Remember to keep the student</w:t>
      </w:r>
      <w:r>
        <w:rPr>
          <w:rFonts w:ascii="Arial" w:eastAsia="Arial" w:hAnsi="Arial" w:cs="Arial"/>
          <w:sz w:val="22"/>
          <w:szCs w:val="22"/>
        </w:rPr>
        <w:t xml:space="preserve">’s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health care information confidential. </w:t>
      </w:r>
    </w:p>
    <w:p w14:paraId="0000001B" w14:textId="77777777" w:rsidR="00571F13" w:rsidRDefault="00571F1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Arial" w:eastAsia="Arial" w:hAnsi="Arial" w:cs="Arial"/>
          <w:color w:val="000000"/>
          <w:sz w:val="22"/>
          <w:szCs w:val="22"/>
        </w:rPr>
      </w:pPr>
    </w:p>
    <w:p w14:paraId="0000001C" w14:textId="77777777" w:rsidR="00571F13" w:rsidRDefault="00000000">
      <w:pPr>
        <w:spacing w:line="360" w:lineRule="auto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Important storage information: </w:t>
      </w:r>
    </w:p>
    <w:p w14:paraId="0000001D" w14:textId="77777777" w:rsidR="00571F13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Do not remove the shrink wrap or open the tube until you are ready to give the medication</w:t>
      </w:r>
    </w:p>
    <w:p w14:paraId="0000001E" w14:textId="77777777" w:rsidR="00571F13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If the tube has been opened, BAQSIMI could be exposed to moisture</w:t>
      </w:r>
    </w:p>
    <w:p w14:paraId="0000001F" w14:textId="77777777" w:rsidR="00571F13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This could cause the medication to not work as expected</w:t>
      </w:r>
    </w:p>
    <w:p w14:paraId="00000020" w14:textId="77777777" w:rsidR="00571F13" w:rsidRDefault="00000000">
      <w:pPr>
        <w:spacing w:line="360" w:lineRule="auto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Supplies:</w:t>
      </w:r>
    </w:p>
    <w:p w14:paraId="00000021" w14:textId="77777777" w:rsidR="00571F1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Baqsimi</w:t>
      </w:r>
    </w:p>
    <w:p w14:paraId="00000022" w14:textId="77777777" w:rsidR="00571F1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Gloves</w:t>
      </w:r>
    </w:p>
    <w:p w14:paraId="48918E16" w14:textId="1304CD71" w:rsidR="00F10475" w:rsidRPr="00F1047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Health care provider’s order</w:t>
      </w:r>
    </w:p>
    <w:p w14:paraId="27BADFD6" w14:textId="77777777" w:rsidR="00F10475" w:rsidRPr="00F1047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Diabetes Medical Management Plan </w:t>
      </w:r>
    </w:p>
    <w:p w14:paraId="00000023" w14:textId="262D3EA2" w:rsidR="00571F13" w:rsidRDefault="00F1047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</w:t>
      </w:r>
      <w:r w:rsidR="00000000">
        <w:rPr>
          <w:rFonts w:ascii="Arial" w:eastAsia="Arial" w:hAnsi="Arial" w:cs="Arial"/>
          <w:sz w:val="22"/>
          <w:szCs w:val="22"/>
        </w:rPr>
        <w:t>tudent’s Individualized Health Care Plan (IHCP)</w:t>
      </w:r>
    </w:p>
    <w:p w14:paraId="00000024" w14:textId="77777777" w:rsidR="00571F1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Parent/Guardian authorization form</w:t>
      </w:r>
    </w:p>
    <w:p w14:paraId="00000025" w14:textId="77777777" w:rsidR="00571F1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Bulb syringe, if available</w:t>
      </w:r>
    </w:p>
    <w:p w14:paraId="00000026" w14:textId="77777777" w:rsidR="00571F13" w:rsidRDefault="00571F1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00000027" w14:textId="77777777" w:rsidR="00571F1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b/>
          <w:sz w:val="22"/>
          <w:szCs w:val="22"/>
          <w:highlight w:val="yellow"/>
        </w:rPr>
      </w:pPr>
      <w:r>
        <w:rPr>
          <w:rFonts w:ascii="Arial" w:eastAsia="Arial" w:hAnsi="Arial" w:cs="Arial"/>
          <w:b/>
          <w:sz w:val="22"/>
          <w:szCs w:val="22"/>
        </w:rPr>
        <w:t>Procedure for medication administration:</w:t>
      </w:r>
    </w:p>
    <w:p w14:paraId="00000028" w14:textId="77777777" w:rsidR="00571F1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Identify that symptoms of a severe low blood sugar reaction are present and that based on the </w:t>
      </w:r>
      <w:r>
        <w:rPr>
          <w:rFonts w:ascii="Arial" w:eastAsia="Arial" w:hAnsi="Arial" w:cs="Arial"/>
          <w:sz w:val="22"/>
          <w:szCs w:val="22"/>
        </w:rPr>
        <w:t>student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’s Diabetes Medical </w:t>
      </w:r>
      <w:r>
        <w:rPr>
          <w:rFonts w:ascii="Arial" w:eastAsia="Arial" w:hAnsi="Arial" w:cs="Arial"/>
          <w:sz w:val="22"/>
          <w:szCs w:val="22"/>
        </w:rPr>
        <w:t>Management Plan/health care provider’s order, emergency m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edication needs to be given </w:t>
      </w:r>
    </w:p>
    <w:p w14:paraId="00000029" w14:textId="77777777" w:rsidR="00571F1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Call for assistance</w:t>
      </w:r>
    </w:p>
    <w:p w14:paraId="0000002A" w14:textId="77777777" w:rsidR="00571F1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Ask that another school staff person call 911 or emergency medical services</w:t>
      </w:r>
    </w:p>
    <w:p w14:paraId="0000002B" w14:textId="77777777" w:rsidR="00571F1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If able, move the student to a lying position</w:t>
      </w:r>
    </w:p>
    <w:p w14:paraId="0000002C" w14:textId="77777777" w:rsidR="00571F1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Explain the procedure to the </w:t>
      </w:r>
      <w:r>
        <w:rPr>
          <w:rFonts w:ascii="Arial" w:eastAsia="Arial" w:hAnsi="Arial" w:cs="Arial"/>
          <w:sz w:val="22"/>
          <w:szCs w:val="22"/>
        </w:rPr>
        <w:t>student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at their level of understanding</w:t>
      </w:r>
    </w:p>
    <w:p w14:paraId="0000002D" w14:textId="77777777" w:rsidR="00571F1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Check the six rights of medication administration</w:t>
      </w:r>
      <w:r>
        <w:rPr>
          <w:rFonts w:ascii="Arial" w:eastAsia="Arial" w:hAnsi="Arial" w:cs="Arial"/>
          <w:sz w:val="22"/>
          <w:szCs w:val="22"/>
        </w:rPr>
        <w:t xml:space="preserve"> to ensure that it is:</w:t>
      </w:r>
    </w:p>
    <w:p w14:paraId="0000002E" w14:textId="77777777" w:rsidR="00571F13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For the right </w:t>
      </w:r>
      <w:r>
        <w:rPr>
          <w:rFonts w:ascii="Arial" w:eastAsia="Arial" w:hAnsi="Arial" w:cs="Arial"/>
          <w:sz w:val="22"/>
          <w:szCs w:val="22"/>
        </w:rPr>
        <w:t>student</w:t>
      </w:r>
    </w:p>
    <w:p w14:paraId="0000002F" w14:textId="77777777" w:rsidR="00571F13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The right medication</w:t>
      </w:r>
    </w:p>
    <w:p w14:paraId="00000030" w14:textId="77777777" w:rsidR="00571F13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The right dose</w:t>
      </w:r>
    </w:p>
    <w:p w14:paraId="00000031" w14:textId="77777777" w:rsidR="00571F13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Being given at the right time</w:t>
      </w:r>
    </w:p>
    <w:p w14:paraId="00000032" w14:textId="77777777" w:rsidR="00571F13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Being given by the right route</w:t>
      </w:r>
    </w:p>
    <w:p w14:paraId="00000033" w14:textId="77777777" w:rsidR="00571F13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Being given for the right reason</w:t>
      </w:r>
    </w:p>
    <w:p w14:paraId="00000034" w14:textId="77777777" w:rsidR="00571F1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nsure that </w:t>
      </w:r>
      <w:r>
        <w:rPr>
          <w:rFonts w:ascii="Arial" w:eastAsia="Arial" w:hAnsi="Arial" w:cs="Arial"/>
          <w:sz w:val="22"/>
          <w:szCs w:val="22"/>
        </w:rPr>
        <w:t>the medication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has not expired</w:t>
      </w:r>
    </w:p>
    <w:p w14:paraId="00000036" w14:textId="77777777" w:rsidR="00571F1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lastRenderedPageBreak/>
        <w:t>Review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the student’s allergy status </w:t>
      </w:r>
    </w:p>
    <w:p w14:paraId="00000037" w14:textId="77777777" w:rsidR="00571F13" w:rsidRDefault="00000000">
      <w:pPr>
        <w:numPr>
          <w:ilvl w:val="0"/>
          <w:numId w:val="4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Ensure proper documentation of parent/guardian authorization to administer medication</w:t>
      </w:r>
    </w:p>
    <w:p w14:paraId="00000038" w14:textId="77777777" w:rsidR="00571F1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Wash your hands, if possible</w:t>
      </w:r>
    </w:p>
    <w:p w14:paraId="00000039" w14:textId="77777777" w:rsidR="00571F1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Review the six rights again to 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color w:val="000000"/>
          <w:sz w:val="22"/>
          <w:szCs w:val="22"/>
        </w:rPr>
        <w:t>sure</w:t>
      </w:r>
      <w:r>
        <w:rPr>
          <w:rFonts w:ascii="Arial" w:eastAsia="Arial" w:hAnsi="Arial" w:cs="Arial"/>
          <w:sz w:val="22"/>
          <w:szCs w:val="22"/>
        </w:rPr>
        <w:t xml:space="preserve"> that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it is:</w:t>
      </w:r>
    </w:p>
    <w:p w14:paraId="0000003A" w14:textId="77777777" w:rsidR="00571F1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For the right </w:t>
      </w:r>
      <w:r>
        <w:rPr>
          <w:rFonts w:ascii="Arial" w:eastAsia="Arial" w:hAnsi="Arial" w:cs="Arial"/>
          <w:sz w:val="22"/>
          <w:szCs w:val="22"/>
        </w:rPr>
        <w:t>student</w:t>
      </w:r>
    </w:p>
    <w:p w14:paraId="0000003B" w14:textId="77777777" w:rsidR="00571F1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The right medication</w:t>
      </w:r>
    </w:p>
    <w:p w14:paraId="0000003C" w14:textId="77777777" w:rsidR="00571F1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The right dose</w:t>
      </w:r>
    </w:p>
    <w:p w14:paraId="0000003D" w14:textId="77777777" w:rsidR="00571F1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Being given at the right time</w:t>
      </w:r>
    </w:p>
    <w:p w14:paraId="0000003E" w14:textId="77777777" w:rsidR="00571F1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Being given by the right route</w:t>
      </w:r>
    </w:p>
    <w:p w14:paraId="0000003F" w14:textId="77777777" w:rsidR="00571F1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Being given for the right reason</w:t>
      </w:r>
    </w:p>
    <w:p w14:paraId="00000040" w14:textId="77777777" w:rsidR="00571F1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Put on gloves, if gloves are not available, continue with procedure</w:t>
      </w:r>
    </w:p>
    <w:p w14:paraId="00000041" w14:textId="77777777" w:rsidR="00571F1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Look into the child’s nostrils to determine if there is fluid or mucus in the nostrils</w:t>
      </w:r>
    </w:p>
    <w:p w14:paraId="00000042" w14:textId="77777777" w:rsidR="00571F1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If drainage or mucus is present, use a bulb syringe to remove it</w:t>
      </w:r>
    </w:p>
    <w:p w14:paraId="00000043" w14:textId="77777777" w:rsidR="00571F13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If bulb syringe is not available, medication can still be administered if drainage or mucus is present</w:t>
      </w:r>
    </w:p>
    <w:p w14:paraId="00000044" w14:textId="77777777" w:rsidR="00571F1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Remove the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hrink </w:t>
      </w:r>
      <w:r>
        <w:rPr>
          <w:rFonts w:ascii="Arial" w:eastAsia="Arial" w:hAnsi="Arial" w:cs="Arial"/>
          <w:sz w:val="22"/>
          <w:szCs w:val="22"/>
        </w:rPr>
        <w:t>w</w:t>
      </w:r>
      <w:r>
        <w:rPr>
          <w:rFonts w:ascii="Arial" w:eastAsia="Arial" w:hAnsi="Arial" w:cs="Arial"/>
          <w:color w:val="000000"/>
          <w:sz w:val="22"/>
          <w:szCs w:val="22"/>
        </w:rPr>
        <w:t>rap by pulling on the red stripe</w:t>
      </w:r>
    </w:p>
    <w:p w14:paraId="00000045" w14:textId="77777777" w:rsidR="00571F1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Open the lid and remove the device from the tube</w:t>
      </w:r>
    </w:p>
    <w:p w14:paraId="00000046" w14:textId="77777777" w:rsidR="00571F13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Caution—do not push the plunger until ready to give the dose</w:t>
      </w:r>
    </w:p>
    <w:p w14:paraId="00000047" w14:textId="77777777" w:rsidR="00571F1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Use your free hand to hold the crown of the head stable</w:t>
      </w:r>
    </w:p>
    <w:p w14:paraId="00000048" w14:textId="77777777" w:rsidR="00571F1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Hold the device between your fingers and thumb</w:t>
      </w:r>
    </w:p>
    <w:p w14:paraId="00000049" w14:textId="77777777" w:rsidR="00571F1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Do not push the plunger yet</w:t>
      </w:r>
    </w:p>
    <w:p w14:paraId="0000004A" w14:textId="77777777" w:rsidR="00571F1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Insert tip gently into one nostril until your finger(s) touch the outside of the nose</w:t>
      </w:r>
    </w:p>
    <w:p w14:paraId="0000004B" w14:textId="77777777" w:rsidR="00571F1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Push plunger firmly all the way in</w:t>
      </w:r>
    </w:p>
    <w:p w14:paraId="0000004C" w14:textId="77777777" w:rsidR="00571F13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Dose is complete when the green line disappears</w:t>
      </w:r>
    </w:p>
    <w:p w14:paraId="0000004D" w14:textId="77777777" w:rsidR="00571F1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Remove the device</w:t>
      </w:r>
    </w:p>
    <w:p w14:paraId="0000004E" w14:textId="77777777" w:rsidR="00571F1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If the student is not lying on their side, move the student to a side-lying position because vomiting often follows the administration of glucagon</w:t>
      </w:r>
    </w:p>
    <w:p w14:paraId="0000004F" w14:textId="77777777" w:rsidR="00571F1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If needed, ask another person for assistance </w:t>
      </w:r>
    </w:p>
    <w:p w14:paraId="00000050" w14:textId="77777777" w:rsidR="00571F1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If alone with student, and you have not already called 911 or emergency medical service, do so now</w:t>
      </w:r>
    </w:p>
    <w:p w14:paraId="00000051" w14:textId="77777777" w:rsidR="00571F1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Monitor the student’s arousal, pulse, and respirations and for potential seizure</w:t>
      </w:r>
    </w:p>
    <w:p w14:paraId="00000052" w14:textId="77777777" w:rsidR="00571F1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If the student begins to seize, clear the area of anything hard or sharp, to prevent injury</w:t>
      </w:r>
    </w:p>
    <w:p w14:paraId="00000053" w14:textId="77777777" w:rsidR="00571F1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If breathing stops, move the student onto their back</w:t>
      </w:r>
    </w:p>
    <w:p w14:paraId="00000054" w14:textId="77777777" w:rsidR="00571F1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Begin rescue breaths</w:t>
      </w:r>
    </w:p>
    <w:p w14:paraId="00000055" w14:textId="77777777" w:rsidR="00571F1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>If breathing and heartbeat stop, begin CPR</w:t>
      </w:r>
    </w:p>
    <w:p w14:paraId="00000056" w14:textId="77777777" w:rsidR="00571F1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As soon as the individual is awake and able to swallow, give the individual a fast-acting source of sugar (such as fruit juice)</w:t>
      </w:r>
    </w:p>
    <w:p w14:paraId="00000057" w14:textId="77777777" w:rsidR="00571F1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Once rescue squad arrives, inform them of medication administered, including type of medication, dose and time</w:t>
      </w:r>
    </w:p>
    <w:p w14:paraId="00000058" w14:textId="77777777" w:rsidR="00571F1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Send along BASQIMI used dose</w:t>
      </w:r>
    </w:p>
    <w:p w14:paraId="00000059" w14:textId="77777777" w:rsidR="00571F1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Dispose of all used materials in proper receptacles</w:t>
      </w:r>
    </w:p>
    <w:p w14:paraId="0000005A" w14:textId="77777777" w:rsidR="00571F1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Remove gloves and wash hands</w:t>
      </w:r>
    </w:p>
    <w:p w14:paraId="0000005B" w14:textId="77777777" w:rsidR="00571F1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Follow up with the parent or guardian and health care provider, as needed</w:t>
      </w:r>
    </w:p>
    <w:p w14:paraId="0000005C" w14:textId="77777777" w:rsidR="00571F1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Document medication administration in the student’s medication administration log</w:t>
      </w:r>
    </w:p>
    <w:p w14:paraId="0000005D" w14:textId="77777777" w:rsidR="00571F13" w:rsidRDefault="00571F13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0000005E" w14:textId="77777777" w:rsidR="00571F13" w:rsidRDefault="00571F13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0000005F" w14:textId="77777777" w:rsidR="00571F13" w:rsidRDefault="00000000">
      <w:pPr>
        <w:spacing w:line="360" w:lineRule="auto"/>
        <w:ind w:left="720" w:hanging="720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References:</w:t>
      </w:r>
    </w:p>
    <w:p w14:paraId="00000060" w14:textId="77777777" w:rsidR="00571F13" w:rsidRDefault="00000000">
      <w:pPr>
        <w:spacing w:line="360" w:lineRule="auto"/>
        <w:ind w:left="720" w:hanging="720"/>
        <w:rPr>
          <w:rFonts w:ascii="Arial" w:eastAsia="Arial" w:hAnsi="Arial" w:cs="Arial"/>
          <w:sz w:val="22"/>
          <w:szCs w:val="22"/>
        </w:rPr>
      </w:pPr>
      <w:bookmarkStart w:id="0" w:name="_heading=h.1fob9te" w:colFirst="0" w:colLast="0"/>
      <w:bookmarkEnd w:id="0"/>
      <w:r>
        <w:rPr>
          <w:rFonts w:ascii="Arial" w:eastAsia="Arial" w:hAnsi="Arial" w:cs="Arial"/>
          <w:sz w:val="22"/>
          <w:szCs w:val="22"/>
        </w:rPr>
        <w:t xml:space="preserve">American Diabetes Association. (n.d.). </w:t>
      </w:r>
      <w:r>
        <w:rPr>
          <w:rFonts w:ascii="Arial" w:eastAsia="Arial" w:hAnsi="Arial" w:cs="Arial"/>
          <w:i/>
          <w:sz w:val="22"/>
          <w:szCs w:val="22"/>
        </w:rPr>
        <w:t>Hypoglycemia (low blood sugar).</w:t>
      </w:r>
      <w:r>
        <w:rPr>
          <w:rFonts w:ascii="Arial" w:eastAsia="Arial" w:hAnsi="Arial" w:cs="Arial"/>
          <w:sz w:val="22"/>
          <w:szCs w:val="22"/>
        </w:rPr>
        <w:t xml:space="preserve"> Retrieved June 2, 2023, from </w:t>
      </w:r>
      <w:hyperlink r:id="rId6">
        <w:r>
          <w:rPr>
            <w:rFonts w:ascii="Arial" w:eastAsia="Arial" w:hAnsi="Arial" w:cs="Arial"/>
            <w:color w:val="0563C1"/>
            <w:sz w:val="22"/>
            <w:szCs w:val="22"/>
            <w:u w:val="single"/>
          </w:rPr>
          <w:t>https://diabetes.org/healthy-living/medication-treatments/blood-glucose-testing-and-control/hypoglycemia</w:t>
        </w:r>
      </w:hyperlink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00000061" w14:textId="77777777" w:rsidR="00571F13" w:rsidRDefault="00000000">
      <w:pPr>
        <w:spacing w:line="360" w:lineRule="auto"/>
        <w:ind w:left="720" w:hanging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American Diabetes Association. (n.d.).</w:t>
      </w:r>
      <w:r>
        <w:rPr>
          <w:rFonts w:ascii="Arial" w:eastAsia="Arial" w:hAnsi="Arial" w:cs="Arial"/>
          <w:i/>
          <w:sz w:val="22"/>
          <w:szCs w:val="22"/>
        </w:rPr>
        <w:t xml:space="preserve"> Medications and treatments. Glucagon and other emergency glucose products</w:t>
      </w:r>
      <w:r>
        <w:rPr>
          <w:rFonts w:ascii="Arial" w:eastAsia="Arial" w:hAnsi="Arial" w:cs="Arial"/>
          <w:sz w:val="22"/>
          <w:szCs w:val="22"/>
        </w:rPr>
        <w:t xml:space="preserve">. Retrieved June 2, 2023, from </w:t>
      </w:r>
      <w:hyperlink r:id="rId7" w:anchor=":~:text=Glucagon%E2%80%94a%20hormone%20that%20raises,you%20in%20case%20of%20emergencies">
        <w:r>
          <w:rPr>
            <w:rFonts w:ascii="Arial" w:eastAsia="Arial" w:hAnsi="Arial" w:cs="Arial"/>
            <w:color w:val="0563C1"/>
            <w:sz w:val="22"/>
            <w:szCs w:val="22"/>
            <w:u w:val="single"/>
          </w:rPr>
          <w:t>https://diabetes.org/healthy-living/medication-treatments/glucagon-other-emergency-glucose-products#:~:text=Glucagon%E2%80%94a%20hormone%20that%20raises,you%20in%20case%20of%20emergencies</w:t>
        </w:r>
      </w:hyperlink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00000062" w14:textId="77777777" w:rsidR="00571F13" w:rsidRDefault="00000000" w:rsidP="00503223">
      <w:pPr>
        <w:spacing w:line="360" w:lineRule="auto"/>
        <w:ind w:left="810" w:hanging="810"/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 xml:space="preserve">Centers for Disease Control and Prevention. (2022, January 2). </w:t>
      </w:r>
      <w:r>
        <w:rPr>
          <w:rFonts w:ascii="Arial" w:eastAsia="Arial" w:hAnsi="Arial" w:cs="Arial"/>
          <w:i/>
          <w:sz w:val="22"/>
          <w:szCs w:val="22"/>
          <w:highlight w:val="white"/>
        </w:rPr>
        <w:t>Seizure first aid.</w:t>
      </w:r>
      <w:r>
        <w:rPr>
          <w:rFonts w:ascii="Arial" w:eastAsia="Arial" w:hAnsi="Arial" w:cs="Arial"/>
          <w:sz w:val="22"/>
          <w:szCs w:val="22"/>
          <w:highlight w:val="white"/>
        </w:rPr>
        <w:t xml:space="preserve"> Retrieved June 6, 2023, from </w:t>
      </w:r>
      <w:hyperlink r:id="rId8">
        <w:r>
          <w:rPr>
            <w:rFonts w:ascii="Arial" w:eastAsia="Arial" w:hAnsi="Arial" w:cs="Arial"/>
            <w:color w:val="1155CC"/>
            <w:sz w:val="22"/>
            <w:szCs w:val="22"/>
            <w:highlight w:val="white"/>
            <w:u w:val="single"/>
          </w:rPr>
          <w:t>https://www.cdc.gov/epilepsy/about/first-aid.htm</w:t>
        </w:r>
      </w:hyperlink>
      <w:r>
        <w:rPr>
          <w:rFonts w:ascii="Arial" w:eastAsia="Arial" w:hAnsi="Arial" w:cs="Arial"/>
          <w:sz w:val="22"/>
          <w:szCs w:val="22"/>
          <w:highlight w:val="white"/>
        </w:rPr>
        <w:t xml:space="preserve"> </w:t>
      </w:r>
    </w:p>
    <w:p w14:paraId="00000064" w14:textId="77777777" w:rsidR="00571F13" w:rsidRDefault="00000000" w:rsidP="00503223">
      <w:pPr>
        <w:spacing w:line="360" w:lineRule="auto"/>
        <w:ind w:left="720" w:hanging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Eli Lilly and Company. (2020). </w:t>
      </w:r>
      <w:r>
        <w:rPr>
          <w:rFonts w:ascii="Arial" w:eastAsia="Arial" w:hAnsi="Arial" w:cs="Arial"/>
          <w:i/>
          <w:sz w:val="22"/>
          <w:szCs w:val="22"/>
        </w:rPr>
        <w:t>Baqsimi-glucagon powder</w:t>
      </w:r>
      <w:r>
        <w:rPr>
          <w:rFonts w:ascii="Arial" w:eastAsia="Arial" w:hAnsi="Arial" w:cs="Arial"/>
          <w:sz w:val="22"/>
          <w:szCs w:val="22"/>
        </w:rPr>
        <w:t xml:space="preserve">. Retrieved June 5, 2023, from </w:t>
      </w:r>
      <w:hyperlink r:id="rId9" w:anchor="ug">
        <w:r>
          <w:rPr>
            <w:rFonts w:ascii="Arial" w:eastAsia="Arial" w:hAnsi="Arial" w:cs="Arial"/>
            <w:color w:val="0563C1"/>
            <w:sz w:val="22"/>
            <w:szCs w:val="22"/>
            <w:u w:val="single"/>
          </w:rPr>
          <w:t>https://uspl.lilly.com/baqsimi/baqsimi.html#ug</w:t>
        </w:r>
      </w:hyperlink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00000065" w14:textId="77777777" w:rsidR="00571F13" w:rsidRDefault="00000000">
      <w:pPr>
        <w:spacing w:line="360" w:lineRule="auto"/>
        <w:ind w:left="720" w:hanging="720"/>
        <w:rPr>
          <w:rFonts w:ascii="Arial" w:eastAsia="Arial" w:hAnsi="Arial" w:cs="Arial"/>
          <w:color w:val="0000FF"/>
          <w:sz w:val="22"/>
          <w:szCs w:val="22"/>
          <w:u w:val="single"/>
        </w:rPr>
      </w:pPr>
      <w:r>
        <w:rPr>
          <w:rFonts w:ascii="Arial" w:eastAsia="Arial" w:hAnsi="Arial" w:cs="Arial"/>
          <w:sz w:val="22"/>
          <w:szCs w:val="22"/>
        </w:rPr>
        <w:t xml:space="preserve">Eli Lilly and Company. (2020). </w:t>
      </w:r>
      <w:r>
        <w:rPr>
          <w:rFonts w:ascii="Arial" w:eastAsia="Arial" w:hAnsi="Arial" w:cs="Arial"/>
          <w:i/>
          <w:sz w:val="22"/>
          <w:szCs w:val="22"/>
        </w:rPr>
        <w:t xml:space="preserve">How to use BAQSIMI </w:t>
      </w:r>
      <w:r>
        <w:rPr>
          <w:rFonts w:ascii="Arial" w:eastAsia="Arial" w:hAnsi="Arial" w:cs="Arial"/>
          <w:sz w:val="22"/>
          <w:szCs w:val="22"/>
        </w:rPr>
        <w:t xml:space="preserve">[video]. Retrieved April 15, 2020, from  </w:t>
      </w:r>
      <w:hyperlink r:id="rId10">
        <w:r>
          <w:rPr>
            <w:rFonts w:ascii="Arial" w:eastAsia="Arial" w:hAnsi="Arial" w:cs="Arial"/>
            <w:color w:val="0000FF"/>
            <w:sz w:val="22"/>
            <w:szCs w:val="22"/>
            <w:u w:val="single"/>
          </w:rPr>
          <w:t>https://www.baqsimi.com/how-to-use-baqsimi</w:t>
        </w:r>
      </w:hyperlink>
      <w:r>
        <w:rPr>
          <w:rFonts w:ascii="Arial" w:eastAsia="Arial" w:hAnsi="Arial" w:cs="Arial"/>
          <w:color w:val="0000FF"/>
          <w:sz w:val="22"/>
          <w:szCs w:val="22"/>
          <w:u w:val="single"/>
        </w:rPr>
        <w:t>.</w:t>
      </w:r>
    </w:p>
    <w:p w14:paraId="00000066" w14:textId="77777777" w:rsidR="00571F13" w:rsidRDefault="00000000">
      <w:pPr>
        <w:spacing w:line="360" w:lineRule="auto"/>
        <w:ind w:left="720" w:hanging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Levitsky, L.L., &amp; Misra, M. (2022). Hypoglycemia in children and adolescents with type 1 diabetes mellitus. In a J. I. Wolfsdorf (Ed.), </w:t>
      </w:r>
      <w:r>
        <w:rPr>
          <w:rFonts w:ascii="Arial" w:eastAsia="Arial" w:hAnsi="Arial" w:cs="Arial"/>
          <w:i/>
          <w:sz w:val="22"/>
          <w:szCs w:val="22"/>
        </w:rPr>
        <w:t>UpToDate.</w:t>
      </w:r>
      <w:r>
        <w:rPr>
          <w:rFonts w:ascii="Arial" w:eastAsia="Arial" w:hAnsi="Arial" w:cs="Arial"/>
          <w:sz w:val="22"/>
          <w:szCs w:val="22"/>
        </w:rPr>
        <w:t xml:space="preserve"> Retrieved: June 2, 2023, from </w:t>
      </w:r>
      <w:hyperlink r:id="rId11">
        <w:r>
          <w:rPr>
            <w:rFonts w:ascii="Arial" w:eastAsia="Arial" w:hAnsi="Arial" w:cs="Arial"/>
            <w:color w:val="0563C1"/>
            <w:sz w:val="22"/>
            <w:szCs w:val="22"/>
            <w:u w:val="single"/>
          </w:rPr>
          <w:t>https://www.uptodate.com/contents/hypoglycemia-in-children-and-adolescents-with-type-1-diabetes-mellitus</w:t>
        </w:r>
      </w:hyperlink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00000067" w14:textId="77777777" w:rsidR="00571F13" w:rsidRDefault="00000000">
      <w:pPr>
        <w:spacing w:line="360" w:lineRule="auto"/>
        <w:ind w:left="720" w:hanging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National Association of School Nurses. (2022, June 15). </w:t>
      </w:r>
      <w:r>
        <w:rPr>
          <w:rFonts w:ascii="Arial" w:eastAsia="Arial" w:hAnsi="Arial" w:cs="Arial"/>
          <w:i/>
          <w:sz w:val="22"/>
          <w:szCs w:val="22"/>
        </w:rPr>
        <w:t>School nursing evidence-based clinical practice guideline: Students with type 1 diabetes toolkit.</w:t>
      </w:r>
      <w:r>
        <w:rPr>
          <w:rFonts w:ascii="Arial" w:eastAsia="Arial" w:hAnsi="Arial" w:cs="Arial"/>
          <w:sz w:val="22"/>
          <w:szCs w:val="22"/>
        </w:rPr>
        <w:t xml:space="preserve"> Retrieved June 2, 2023, from </w:t>
      </w:r>
      <w:hyperlink r:id="rId12"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>https://cdn.fs.pathlms.com/HRuI7pAvQWiJPZdzH6i8</w:t>
        </w:r>
      </w:hyperlink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00000068" w14:textId="77777777" w:rsidR="00571F13" w:rsidRDefault="00000000">
      <w:pPr>
        <w:spacing w:line="360" w:lineRule="auto"/>
        <w:ind w:left="720" w:hanging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 xml:space="preserve">National Association of School Nurses. (2021). </w:t>
      </w:r>
      <w:r>
        <w:rPr>
          <w:rFonts w:ascii="Arial" w:eastAsia="Arial" w:hAnsi="Arial" w:cs="Arial"/>
          <w:i/>
          <w:sz w:val="22"/>
          <w:szCs w:val="22"/>
        </w:rPr>
        <w:t>School nursing evidence-based clinical practice guideline: Students with type 1 diabetes.</w:t>
      </w:r>
      <w:r>
        <w:rPr>
          <w:rFonts w:ascii="Arial" w:eastAsia="Arial" w:hAnsi="Arial" w:cs="Arial"/>
          <w:sz w:val="22"/>
          <w:szCs w:val="22"/>
        </w:rPr>
        <w:t xml:space="preserve"> Silver Spring, MD: Author. Retrieved June 2, 2023, from </w:t>
      </w:r>
      <w:hyperlink r:id="rId13">
        <w:r>
          <w:rPr>
            <w:rFonts w:ascii="Arial" w:eastAsia="Arial" w:hAnsi="Arial" w:cs="Arial"/>
            <w:color w:val="0563C1"/>
            <w:sz w:val="22"/>
            <w:szCs w:val="22"/>
            <w:u w:val="single"/>
          </w:rPr>
          <w:t>https://learn.nasn.org/courses/37660</w:t>
        </w:r>
      </w:hyperlink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00000069" w14:textId="77777777" w:rsidR="00571F13" w:rsidRDefault="00000000">
      <w:pPr>
        <w:spacing w:line="360" w:lineRule="auto"/>
        <w:ind w:left="720" w:hanging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National Diabetes Education Program. (2016). </w:t>
      </w:r>
      <w:r>
        <w:rPr>
          <w:rFonts w:ascii="Arial" w:eastAsia="Arial" w:hAnsi="Arial" w:cs="Arial"/>
          <w:i/>
          <w:sz w:val="22"/>
          <w:szCs w:val="22"/>
        </w:rPr>
        <w:t>Helping the student with diabetes succeed: a guide for school personnel.</w:t>
      </w:r>
      <w:r>
        <w:rPr>
          <w:rFonts w:ascii="Arial" w:eastAsia="Arial" w:hAnsi="Arial" w:cs="Arial"/>
          <w:sz w:val="22"/>
          <w:szCs w:val="22"/>
        </w:rPr>
        <w:t xml:space="preserve"> Retrieved June 2, 2023 from </w:t>
      </w:r>
      <w:hyperlink r:id="rId14">
        <w:r>
          <w:rPr>
            <w:rFonts w:ascii="Arial" w:eastAsia="Arial" w:hAnsi="Arial" w:cs="Arial"/>
            <w:color w:val="0563C1"/>
            <w:sz w:val="22"/>
            <w:szCs w:val="22"/>
            <w:u w:val="single"/>
          </w:rPr>
          <w:t>https://diabetes.org/sites/default/files/2020-02/NDEP-School-Guide-Full-508.pdf</w:t>
        </w:r>
      </w:hyperlink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0000006D" w14:textId="77777777" w:rsidR="00571F13" w:rsidRDefault="00000000">
      <w:pPr>
        <w:spacing w:line="360" w:lineRule="auto"/>
        <w:ind w:left="720" w:hanging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Wyckoff, L. (2019). Students with diabetes. In Selekman, J. (Ed.), </w:t>
      </w:r>
      <w:r>
        <w:rPr>
          <w:rFonts w:ascii="Arial" w:eastAsia="Arial" w:hAnsi="Arial" w:cs="Arial"/>
          <w:i/>
          <w:sz w:val="22"/>
          <w:szCs w:val="22"/>
        </w:rPr>
        <w:t>School nursing, a comprehensive text</w:t>
      </w:r>
      <w:r>
        <w:rPr>
          <w:rFonts w:ascii="Arial" w:eastAsia="Arial" w:hAnsi="Arial" w:cs="Arial"/>
          <w:sz w:val="22"/>
          <w:szCs w:val="22"/>
        </w:rPr>
        <w:t xml:space="preserve"> (3rd ed.). (pp. 575-602). Philadelphia PA.: F.A. Davis Co.</w:t>
      </w:r>
    </w:p>
    <w:p w14:paraId="0000006E" w14:textId="77777777" w:rsidR="00571F13" w:rsidRDefault="00571F13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0000006F" w14:textId="77777777" w:rsidR="00571F13" w:rsidRDefault="00571F13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sectPr w:rsidR="00571F1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B81B08F5-8F3B-4BC0-89A5-630FDF89A6E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D9B6989-D9C9-4534-9C5B-14BAF163C607}"/>
    <w:embedBold r:id="rId3" w:fontKey="{051402CA-015E-40AE-B462-F41862B7F85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8A92E5D-B277-42D6-AB5C-D5EDCC154445}"/>
    <w:embedItalic r:id="rId5" w:fontKey="{4460F9FA-48D0-476F-8E17-AE175382E72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2EDD5743-01C3-4861-B864-8D274B37796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A308D7"/>
    <w:multiLevelType w:val="multilevel"/>
    <w:tmpl w:val="B600D07E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ind w:left="1440" w:hanging="360"/>
      </w:pPr>
      <w:rPr>
        <w:b w:val="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68339D"/>
    <w:multiLevelType w:val="multilevel"/>
    <w:tmpl w:val="A58C67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8F36640"/>
    <w:multiLevelType w:val="multilevel"/>
    <w:tmpl w:val="CF1C0624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C36BDC"/>
    <w:multiLevelType w:val="multilevel"/>
    <w:tmpl w:val="459E34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9BE3AAF"/>
    <w:multiLevelType w:val="multilevel"/>
    <w:tmpl w:val="1D78DAC2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ind w:left="1440" w:hanging="360"/>
      </w:pPr>
      <w:rPr>
        <w:b w:val="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53479623">
    <w:abstractNumId w:val="0"/>
  </w:num>
  <w:num w:numId="2" w16cid:durableId="2128348030">
    <w:abstractNumId w:val="4"/>
  </w:num>
  <w:num w:numId="3" w16cid:durableId="2078938742">
    <w:abstractNumId w:val="3"/>
  </w:num>
  <w:num w:numId="4" w16cid:durableId="1639142192">
    <w:abstractNumId w:val="2"/>
  </w:num>
  <w:num w:numId="5" w16cid:durableId="6477087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1F13"/>
    <w:rsid w:val="001B41B6"/>
    <w:rsid w:val="00503223"/>
    <w:rsid w:val="00571F13"/>
    <w:rsid w:val="00CD5A61"/>
    <w:rsid w:val="00F10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656544"/>
  <w15:docId w15:val="{A567E256-C2A1-47C5-A375-EB37A1F3E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49B5"/>
    <w:rPr>
      <w:rFonts w:eastAsiaTheme="minorEastAsia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4949B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E3F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E3F3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E3F30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3F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E3F30"/>
    <w:rPr>
      <w:rFonts w:eastAsiaTheme="minorEastAsia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E3F3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E3F30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dc.gov/epilepsy/about/first-aid.htm" TargetMode="External"/><Relationship Id="rId13" Type="http://schemas.openxmlformats.org/officeDocument/2006/relationships/hyperlink" Target="https://learn.nasn.org/courses/37660" TargetMode="External"/><Relationship Id="rId3" Type="http://schemas.openxmlformats.org/officeDocument/2006/relationships/styles" Target="styles.xml"/><Relationship Id="rId7" Type="http://schemas.openxmlformats.org/officeDocument/2006/relationships/hyperlink" Target="https://diabetes.org/healthy-living/medication-treatments/glucagon-other-emergency-glucose-products" TargetMode="External"/><Relationship Id="rId12" Type="http://schemas.openxmlformats.org/officeDocument/2006/relationships/hyperlink" Target="https://cdn.fs.pathlms.com/HRuI7pAvQWiJPZdzH6i8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diabetes.org/healthy-living/medication-treatments/blood-glucose-testing-and-control/hypoglycemia" TargetMode="External"/><Relationship Id="rId11" Type="http://schemas.openxmlformats.org/officeDocument/2006/relationships/hyperlink" Target="https://www.uptodate.com/contents/hypoglycemia-in-children-and-adolescents-with-type-1-diabetes-mellitu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baqsimi.com/how-to-use-baqsimi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spl.lilly.com/baqsimi/baqsimi.html" TargetMode="External"/><Relationship Id="rId14" Type="http://schemas.openxmlformats.org/officeDocument/2006/relationships/hyperlink" Target="https://diabetes.org/sites/default/files/2020-02/NDEP-School-Guide-Full-508.pdf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2OOD5cDT9EV4dntj0/5Ro3aNPA==">CgMxLjAyCWguMWZvYjl0ZTgAciExcDU3bTBSZ3oxWlJQUU1ocUpaTmVTTmFMdDlZM19OdFg=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1226</Words>
  <Characters>6991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DuChateau</dc:creator>
  <cp:lastModifiedBy>Teresa DuChateau</cp:lastModifiedBy>
  <cp:revision>2</cp:revision>
  <dcterms:created xsi:type="dcterms:W3CDTF">2025-02-19T21:38:00Z</dcterms:created>
  <dcterms:modified xsi:type="dcterms:W3CDTF">2025-02-19T21:38:00Z</dcterms:modified>
</cp:coreProperties>
</file>