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1D6A" w14:textId="2C4E5F78" w:rsidR="00EC5330" w:rsidRDefault="00EC5330" w:rsidP="00EC5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30">
        <w:rPr>
          <w:rFonts w:ascii="Arial" w:hAnsi="Arial" w:cs="Arial"/>
          <w:b/>
          <w:bCs/>
          <w:sz w:val="22"/>
          <w:szCs w:val="22"/>
        </w:rPr>
        <w:t>Severe Allergic Reaction (Anaphylaxis) Medication Administratio</w:t>
      </w:r>
      <w:r w:rsidR="00164350">
        <w:rPr>
          <w:rFonts w:ascii="Arial" w:hAnsi="Arial" w:cs="Arial"/>
          <w:b/>
          <w:bCs/>
          <w:sz w:val="22"/>
          <w:szCs w:val="22"/>
        </w:rPr>
        <w:t>n</w:t>
      </w:r>
    </w:p>
    <w:p w14:paraId="65AF19A4" w14:textId="1A8B35EA" w:rsidR="00EC5330" w:rsidRDefault="00EC5330" w:rsidP="00EC5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30">
        <w:rPr>
          <w:rFonts w:ascii="Arial" w:hAnsi="Arial" w:cs="Arial"/>
          <w:b/>
          <w:bCs/>
          <w:sz w:val="22"/>
          <w:szCs w:val="22"/>
        </w:rPr>
        <w:t>Epinephrine Auto-Injector</w:t>
      </w:r>
    </w:p>
    <w:p w14:paraId="69A013A5" w14:textId="22B2A68F" w:rsidR="00EC5330" w:rsidRDefault="00A90586" w:rsidP="00EC5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AUVI-Q®</w:t>
      </w:r>
    </w:p>
    <w:p w14:paraId="0779E021" w14:textId="7CB02169" w:rsidR="006B7A75" w:rsidRDefault="006B7A75" w:rsidP="00EC5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Skills Competency</w:t>
      </w:r>
    </w:p>
    <w:p w14:paraId="0BFEBEE5" w14:textId="46EE1382" w:rsidR="006B7A75" w:rsidRDefault="006B7A75" w:rsidP="00EC5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A4FB3B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7A75">
        <w:rPr>
          <w:rFonts w:ascii="Arial" w:hAnsi="Arial" w:cs="Arial"/>
          <w:sz w:val="22"/>
          <w:szCs w:val="22"/>
        </w:rPr>
        <w:t xml:space="preserve">Annual skill verification is recommended by a registered nurse, medical </w:t>
      </w:r>
      <w:proofErr w:type="gramStart"/>
      <w:r w:rsidRPr="006B7A75">
        <w:rPr>
          <w:rFonts w:ascii="Arial" w:hAnsi="Arial" w:cs="Arial"/>
          <w:sz w:val="22"/>
          <w:szCs w:val="22"/>
        </w:rPr>
        <w:t>provider</w:t>
      </w:r>
      <w:proofErr w:type="gramEnd"/>
      <w:r w:rsidRPr="006B7A75">
        <w:rPr>
          <w:rFonts w:ascii="Arial" w:hAnsi="Arial" w:cs="Arial"/>
          <w:sz w:val="22"/>
          <w:szCs w:val="22"/>
        </w:rPr>
        <w:t xml:space="preserve"> or a skilled and willing parent. </w:t>
      </w:r>
    </w:p>
    <w:p w14:paraId="054700DF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FF916D9" w14:textId="4AA58BB4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B7A75">
        <w:rPr>
          <w:rFonts w:ascii="Arial" w:hAnsi="Arial" w:cs="Arial"/>
          <w:b/>
          <w:sz w:val="22"/>
          <w:szCs w:val="22"/>
        </w:rPr>
        <w:t>Student’s name: ________________________Grade/Teacher: _______________________</w:t>
      </w:r>
    </w:p>
    <w:p w14:paraId="61EE4046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C24952D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B7A75">
        <w:rPr>
          <w:rFonts w:ascii="Arial" w:hAnsi="Arial" w:cs="Arial"/>
          <w:b/>
          <w:sz w:val="22"/>
          <w:szCs w:val="22"/>
        </w:rPr>
        <w:t>Person trained: _________________________ Position: _______________Initials: _______</w:t>
      </w:r>
    </w:p>
    <w:p w14:paraId="727B875B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804AE1D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B7A75">
        <w:rPr>
          <w:rFonts w:ascii="Arial" w:hAnsi="Arial" w:cs="Arial"/>
          <w:b/>
          <w:sz w:val="22"/>
          <w:szCs w:val="22"/>
        </w:rPr>
        <w:t>Person training: ________________________ Position: ______________ Initials: _______</w:t>
      </w:r>
    </w:p>
    <w:p w14:paraId="366F4489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1A7B89" w14:textId="77777777" w:rsidR="006B7A75" w:rsidRPr="00EC5330" w:rsidRDefault="006B7A75" w:rsidP="00EC5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926"/>
        <w:gridCol w:w="844"/>
        <w:gridCol w:w="810"/>
        <w:gridCol w:w="180"/>
        <w:gridCol w:w="720"/>
        <w:gridCol w:w="900"/>
        <w:gridCol w:w="810"/>
        <w:gridCol w:w="720"/>
        <w:gridCol w:w="810"/>
      </w:tblGrid>
      <w:tr w:rsidR="006B7A75" w:rsidRPr="006B7A75" w14:paraId="01D9DF86" w14:textId="79ECF185" w:rsidTr="006B7A75">
        <w:trPr>
          <w:trHeight w:val="576"/>
        </w:trPr>
        <w:tc>
          <w:tcPr>
            <w:tcW w:w="3926" w:type="dxa"/>
          </w:tcPr>
          <w:p w14:paraId="4D3F6EDD" w14:textId="7DC341A0" w:rsidR="006B7A75" w:rsidRPr="006B7A75" w:rsidRDefault="006B7A75" w:rsidP="006B7A75">
            <w:pPr>
              <w:pStyle w:val="ListParagraph"/>
              <w:autoSpaceDE w:val="0"/>
              <w:autoSpaceDN w:val="0"/>
              <w:adjustRightInd w:val="0"/>
              <w:ind w:lef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Skills:</w:t>
            </w:r>
          </w:p>
          <w:p w14:paraId="208AA49D" w14:textId="0CDEE624" w:rsidR="006B7A75" w:rsidRPr="006B7A75" w:rsidRDefault="006B7A75" w:rsidP="006B7A75">
            <w:pPr>
              <w:pStyle w:val="ListParagraph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gridSpan w:val="3"/>
          </w:tcPr>
          <w:p w14:paraId="4B9F9B0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Initial Demonstration</w:t>
            </w:r>
          </w:p>
          <w:p w14:paraId="3CC7594F" w14:textId="450C27DA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gridSpan w:val="5"/>
          </w:tcPr>
          <w:p w14:paraId="11FA6977" w14:textId="3F3F6E12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Return Demonstration</w:t>
            </w:r>
          </w:p>
        </w:tc>
      </w:tr>
      <w:tr w:rsidR="006B7A75" w:rsidRPr="006B7A75" w14:paraId="6F6741FC" w14:textId="372F8F55" w:rsidTr="006B7A75">
        <w:trPr>
          <w:trHeight w:val="424"/>
        </w:trPr>
        <w:tc>
          <w:tcPr>
            <w:tcW w:w="3926" w:type="dxa"/>
          </w:tcPr>
          <w:p w14:paraId="497896DE" w14:textId="77777777" w:rsidR="006B7A75" w:rsidRPr="006B7A75" w:rsidRDefault="006B7A75" w:rsidP="006B7A75">
            <w:pPr>
              <w:pStyle w:val="ListParagraph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14:paraId="32409B24" w14:textId="16EE2673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</w:tcPr>
          <w:p w14:paraId="17712BF2" w14:textId="519C36A9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900" w:type="dxa"/>
            <w:gridSpan w:val="2"/>
          </w:tcPr>
          <w:p w14:paraId="738C7B68" w14:textId="6DFAF960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900" w:type="dxa"/>
          </w:tcPr>
          <w:p w14:paraId="5A7BF980" w14:textId="66BC0ABF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</w:tcPr>
          <w:p w14:paraId="4A45419E" w14:textId="3F4953D5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20" w:type="dxa"/>
          </w:tcPr>
          <w:p w14:paraId="526C5E3B" w14:textId="47FBB43C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</w:tcPr>
          <w:p w14:paraId="369A7F4E" w14:textId="0C44F9B2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6B7A75" w:rsidRPr="006B7A75" w14:paraId="4F2839CC" w14:textId="77777777" w:rsidTr="006B7A75">
        <w:trPr>
          <w:trHeight w:val="1320"/>
        </w:trPr>
        <w:tc>
          <w:tcPr>
            <w:tcW w:w="3926" w:type="dxa"/>
          </w:tcPr>
          <w:p w14:paraId="0A079F9B" w14:textId="4FBC7B9C" w:rsid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Identify that symptoms of a severe allergic reaction are present and that based on the child’s severe allergic reaction emergency plan, medication needs to be given.</w:t>
            </w:r>
          </w:p>
        </w:tc>
        <w:tc>
          <w:tcPr>
            <w:tcW w:w="844" w:type="dxa"/>
          </w:tcPr>
          <w:p w14:paraId="6182A58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15B41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17AAB41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ACBB93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8C305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126710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ACA54E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027B4DEB" w14:textId="1358AD6C" w:rsidTr="006B7A75">
        <w:tc>
          <w:tcPr>
            <w:tcW w:w="3926" w:type="dxa"/>
          </w:tcPr>
          <w:p w14:paraId="1E60CBE8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Call for assistance. Ask that another school staff personnel call 911 or emergency medical services and notify parent. Remove other students from the area, as necessary.</w:t>
            </w:r>
          </w:p>
        </w:tc>
        <w:tc>
          <w:tcPr>
            <w:tcW w:w="844" w:type="dxa"/>
          </w:tcPr>
          <w:p w14:paraId="385C884F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0764F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F53110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6E55D2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8A801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2684B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01C8D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032E0DB6" w14:textId="4A6C2120" w:rsidTr="006B7A75">
        <w:tc>
          <w:tcPr>
            <w:tcW w:w="3926" w:type="dxa"/>
          </w:tcPr>
          <w:p w14:paraId="4F68D130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Gather needed supplies and place on a clean surface near the student.</w:t>
            </w:r>
          </w:p>
        </w:tc>
        <w:tc>
          <w:tcPr>
            <w:tcW w:w="844" w:type="dxa"/>
          </w:tcPr>
          <w:p w14:paraId="4D1D0B2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DF2FF0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EF2E38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B7B59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66671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00EF8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3F980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1B4EACA7" w14:textId="617D40F5" w:rsidTr="006B7A75">
        <w:tc>
          <w:tcPr>
            <w:tcW w:w="3926" w:type="dxa"/>
          </w:tcPr>
          <w:p w14:paraId="18D0BF7C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Quickly talk to the student and evaluate the situation. Prepare the student.</w:t>
            </w:r>
          </w:p>
        </w:tc>
        <w:tc>
          <w:tcPr>
            <w:tcW w:w="844" w:type="dxa"/>
          </w:tcPr>
          <w:p w14:paraId="4F2E285F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0AB8AE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FA62F24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705D1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3A83C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BF70C5F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31E0C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BC7D3BD" w14:textId="01BE980D" w:rsidTr="006B7A75">
        <w:tc>
          <w:tcPr>
            <w:tcW w:w="3926" w:type="dxa"/>
          </w:tcPr>
          <w:p w14:paraId="34423A6A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Position student, providing as much privacy as possible. The injector can be given through clothing in most circumstances.</w:t>
            </w:r>
          </w:p>
        </w:tc>
        <w:tc>
          <w:tcPr>
            <w:tcW w:w="844" w:type="dxa"/>
          </w:tcPr>
          <w:p w14:paraId="13ACA87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1812D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9D6C5C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0E76E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8B796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9CF2A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7DBCE3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2E420E08" w14:textId="098F548C" w:rsidTr="006B7A75">
        <w:tc>
          <w:tcPr>
            <w:tcW w:w="3926" w:type="dxa"/>
          </w:tcPr>
          <w:p w14:paraId="6C12F4B1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 xml:space="preserve">Quickly review the medication administration form, the medical provider or district protocol/plan form, and the parent/guardian consent form, if available, as you review the “5 Rights” of medication administration.    </w:t>
            </w:r>
          </w:p>
        </w:tc>
        <w:tc>
          <w:tcPr>
            <w:tcW w:w="844" w:type="dxa"/>
          </w:tcPr>
          <w:p w14:paraId="3751AE6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D0C1E4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7D5A727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E86297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5F5FCF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280F3B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AB34A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0BE5DA95" w14:textId="57A6DC2F" w:rsidTr="006B7A75">
        <w:tc>
          <w:tcPr>
            <w:tcW w:w="3926" w:type="dxa"/>
          </w:tcPr>
          <w:p w14:paraId="372119C1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lastRenderedPageBreak/>
              <w:t>Check the epinephrine autoinjector and order to be sure it is:</w:t>
            </w:r>
          </w:p>
        </w:tc>
        <w:tc>
          <w:tcPr>
            <w:tcW w:w="844" w:type="dxa"/>
          </w:tcPr>
          <w:p w14:paraId="09DD0DA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A2BC4F0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99A9BA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4F5BF3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F5ABE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AB0BC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59E3A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589F88FF" w14:textId="2DD78C53" w:rsidTr="006B7A75">
        <w:tc>
          <w:tcPr>
            <w:tcW w:w="3926" w:type="dxa"/>
          </w:tcPr>
          <w:p w14:paraId="0BFF34F6" w14:textId="77777777" w:rsidR="006B7A75" w:rsidRPr="006B7A75" w:rsidRDefault="006B7A75" w:rsidP="000F3B0E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For the right child</w:t>
            </w:r>
          </w:p>
        </w:tc>
        <w:tc>
          <w:tcPr>
            <w:tcW w:w="844" w:type="dxa"/>
          </w:tcPr>
          <w:p w14:paraId="66B0843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8C599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E3849E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5FC80C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EAD7F0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62629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12F15A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970070E" w14:textId="7F77AF8C" w:rsidTr="006B7A75">
        <w:tc>
          <w:tcPr>
            <w:tcW w:w="3926" w:type="dxa"/>
          </w:tcPr>
          <w:p w14:paraId="7B579159" w14:textId="77777777" w:rsidR="006B7A75" w:rsidRPr="006B7A75" w:rsidRDefault="006B7A75" w:rsidP="000F3B0E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The right medication</w:t>
            </w:r>
          </w:p>
        </w:tc>
        <w:tc>
          <w:tcPr>
            <w:tcW w:w="844" w:type="dxa"/>
          </w:tcPr>
          <w:p w14:paraId="568167A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EBC17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F76362F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1C82D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A9C68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9B6ABF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967C6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08DA90B" w14:textId="0B09EF39" w:rsidTr="006B7A75">
        <w:tc>
          <w:tcPr>
            <w:tcW w:w="3926" w:type="dxa"/>
          </w:tcPr>
          <w:p w14:paraId="09CB8A84" w14:textId="77777777" w:rsidR="006B7A75" w:rsidRPr="006B7A75" w:rsidRDefault="006B7A75" w:rsidP="000F3B0E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The right dose, an approximation of the child’s weight may be needed, if using a stock epinephrine auto-injector</w:t>
            </w:r>
          </w:p>
        </w:tc>
        <w:tc>
          <w:tcPr>
            <w:tcW w:w="844" w:type="dxa"/>
          </w:tcPr>
          <w:p w14:paraId="4AB335D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4AB24E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23A0A19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0334A1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46DD97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BB6D78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2B2351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11F37B4C" w14:textId="6E5530AE" w:rsidTr="006B7A75">
        <w:tc>
          <w:tcPr>
            <w:tcW w:w="3926" w:type="dxa"/>
          </w:tcPr>
          <w:p w14:paraId="359AE297" w14:textId="77777777" w:rsidR="006B7A75" w:rsidRPr="006B7A75" w:rsidRDefault="006B7A75" w:rsidP="000F3B0E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Being given at the right time and</w:t>
            </w:r>
          </w:p>
        </w:tc>
        <w:tc>
          <w:tcPr>
            <w:tcW w:w="844" w:type="dxa"/>
          </w:tcPr>
          <w:p w14:paraId="44E24A46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F10AFBF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310BA2E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B48130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1745E7" w14:textId="3CA742A5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5C9F97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539758D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266B7DB3" w14:textId="785EA797" w:rsidTr="006B7A75">
        <w:tc>
          <w:tcPr>
            <w:tcW w:w="3926" w:type="dxa"/>
          </w:tcPr>
          <w:p w14:paraId="44CDCE2D" w14:textId="77777777" w:rsidR="006B7A75" w:rsidRPr="006B7A75" w:rsidRDefault="006B7A75" w:rsidP="000F3B0E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Being given by the right route.</w:t>
            </w:r>
          </w:p>
        </w:tc>
        <w:tc>
          <w:tcPr>
            <w:tcW w:w="844" w:type="dxa"/>
          </w:tcPr>
          <w:p w14:paraId="55DCE07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50171DD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ED07F6C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EAFBE0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3350A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041ABD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503FEB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21471FEE" w14:textId="10A9E36C" w:rsidTr="006B7A75">
        <w:tc>
          <w:tcPr>
            <w:tcW w:w="3926" w:type="dxa"/>
          </w:tcPr>
          <w:p w14:paraId="04C1FE58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Be sure to check the medication to ensure that it is not expired</w:t>
            </w:r>
          </w:p>
        </w:tc>
        <w:tc>
          <w:tcPr>
            <w:tcW w:w="844" w:type="dxa"/>
          </w:tcPr>
          <w:p w14:paraId="338C5BE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F326F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C16BD9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0378AF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8E976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4E1457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0864FA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716CB944" w14:textId="2DCBA51C" w:rsidTr="006B7A75">
        <w:tc>
          <w:tcPr>
            <w:tcW w:w="3926" w:type="dxa"/>
          </w:tcPr>
          <w:p w14:paraId="40A0BC83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 xml:space="preserve">Wash your hands, if possible. In a true </w:t>
            </w:r>
            <w:proofErr w:type="gramStart"/>
            <w:r w:rsidRPr="006B7A75">
              <w:rPr>
                <w:rFonts w:ascii="Arial" w:eastAsia="Calibri" w:hAnsi="Arial" w:cs="Arial"/>
                <w:sz w:val="22"/>
                <w:szCs w:val="22"/>
              </w:rPr>
              <w:t>emergency situation</w:t>
            </w:r>
            <w:proofErr w:type="gramEnd"/>
            <w:r w:rsidRPr="006B7A75">
              <w:rPr>
                <w:rFonts w:ascii="Arial" w:eastAsia="Calibri" w:hAnsi="Arial" w:cs="Arial"/>
                <w:sz w:val="22"/>
                <w:szCs w:val="22"/>
              </w:rPr>
              <w:t>, there may not be time to do this step.</w:t>
            </w:r>
          </w:p>
        </w:tc>
        <w:tc>
          <w:tcPr>
            <w:tcW w:w="844" w:type="dxa"/>
          </w:tcPr>
          <w:p w14:paraId="419BBF5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07CC4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F21CDA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E7FFB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F666E7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C19FD1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889F630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3A8F2AFB" w14:textId="4CEBAC50" w:rsidTr="006B7A75">
        <w:tc>
          <w:tcPr>
            <w:tcW w:w="3926" w:type="dxa"/>
          </w:tcPr>
          <w:p w14:paraId="730C5113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Put on gloves.</w:t>
            </w:r>
          </w:p>
        </w:tc>
        <w:tc>
          <w:tcPr>
            <w:tcW w:w="844" w:type="dxa"/>
          </w:tcPr>
          <w:p w14:paraId="26DBD70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7633C5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4DEF20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3EBF4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FFE1B7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7C69F2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3E6A8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7CAAAA85" w14:textId="59C6AC63" w:rsidTr="006B7A75">
        <w:tc>
          <w:tcPr>
            <w:tcW w:w="3926" w:type="dxa"/>
          </w:tcPr>
          <w:p w14:paraId="2170BA60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Quickly review the Five Rights once again while checking the epinephrine auto-injector to be sure that it is:</w:t>
            </w:r>
          </w:p>
        </w:tc>
        <w:tc>
          <w:tcPr>
            <w:tcW w:w="844" w:type="dxa"/>
          </w:tcPr>
          <w:p w14:paraId="11FBA00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4DCE0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49974A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14566E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6E171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CE0664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D0417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113D2C72" w14:textId="5EB8328C" w:rsidTr="006B7A75">
        <w:tc>
          <w:tcPr>
            <w:tcW w:w="3926" w:type="dxa"/>
          </w:tcPr>
          <w:p w14:paraId="3A5CB29E" w14:textId="77777777" w:rsidR="006B7A75" w:rsidRPr="006B7A75" w:rsidRDefault="006B7A75" w:rsidP="000F3B0E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For the right child</w:t>
            </w:r>
          </w:p>
        </w:tc>
        <w:tc>
          <w:tcPr>
            <w:tcW w:w="844" w:type="dxa"/>
          </w:tcPr>
          <w:p w14:paraId="047FC6E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9802B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3113EF8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1C5ED7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6CE181F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814FF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B78116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822C5C4" w14:textId="6F0B4B12" w:rsidTr="006B7A75">
        <w:tc>
          <w:tcPr>
            <w:tcW w:w="3926" w:type="dxa"/>
          </w:tcPr>
          <w:p w14:paraId="72DECB1B" w14:textId="77777777" w:rsidR="006B7A75" w:rsidRPr="006B7A75" w:rsidRDefault="006B7A75" w:rsidP="000F3B0E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The right medication</w:t>
            </w:r>
          </w:p>
        </w:tc>
        <w:tc>
          <w:tcPr>
            <w:tcW w:w="844" w:type="dxa"/>
          </w:tcPr>
          <w:p w14:paraId="34A7545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059F1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1B14EA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1C36ED4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C42D0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50FC7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F4BD220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280614C1" w14:textId="5764D6E7" w:rsidTr="006B7A75">
        <w:tc>
          <w:tcPr>
            <w:tcW w:w="3926" w:type="dxa"/>
          </w:tcPr>
          <w:p w14:paraId="1909CCE4" w14:textId="77777777" w:rsidR="006B7A75" w:rsidRPr="006B7A75" w:rsidRDefault="006B7A75" w:rsidP="000F3B0E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The right dose (an approximation of the child’s weight may be needed)</w:t>
            </w:r>
          </w:p>
        </w:tc>
        <w:tc>
          <w:tcPr>
            <w:tcW w:w="844" w:type="dxa"/>
          </w:tcPr>
          <w:p w14:paraId="0EB03FA1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E4554AB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8564069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D5AF00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319969B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46DFCD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954544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019BAD86" w14:textId="3B854B3D" w:rsidTr="006B7A75">
        <w:tc>
          <w:tcPr>
            <w:tcW w:w="3926" w:type="dxa"/>
          </w:tcPr>
          <w:p w14:paraId="0C57065C" w14:textId="77777777" w:rsidR="006B7A75" w:rsidRPr="006B7A75" w:rsidRDefault="006B7A75" w:rsidP="000F3B0E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Being given at the right time and</w:t>
            </w:r>
          </w:p>
        </w:tc>
        <w:tc>
          <w:tcPr>
            <w:tcW w:w="844" w:type="dxa"/>
          </w:tcPr>
          <w:p w14:paraId="57F1B569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4854A5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70C47B59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57D4A0F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185A2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3502AA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A4482B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197403A3" w14:textId="72B95F10" w:rsidTr="006B7A75">
        <w:tc>
          <w:tcPr>
            <w:tcW w:w="3926" w:type="dxa"/>
          </w:tcPr>
          <w:p w14:paraId="4C5CA6B3" w14:textId="77777777" w:rsidR="006B7A75" w:rsidRPr="006B7A75" w:rsidRDefault="006B7A75" w:rsidP="000F3B0E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 xml:space="preserve">Being given by the right route. </w:t>
            </w:r>
          </w:p>
        </w:tc>
        <w:tc>
          <w:tcPr>
            <w:tcW w:w="844" w:type="dxa"/>
          </w:tcPr>
          <w:p w14:paraId="7DBF63B9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9C13D4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4BFCDF6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AA12EC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42795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CC91441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80D442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5BA29C99" w14:textId="7725E75C" w:rsidTr="006B7A75">
        <w:tc>
          <w:tcPr>
            <w:tcW w:w="3926" w:type="dxa"/>
          </w:tcPr>
          <w:p w14:paraId="12BC44A8" w14:textId="792DC893" w:rsidR="006B7A75" w:rsidRPr="006B7A75" w:rsidRDefault="00A90586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A90586">
              <w:rPr>
                <w:rFonts w:ascii="Arial" w:eastAsia="Calibri" w:hAnsi="Arial" w:cs="Arial"/>
                <w:sz w:val="22"/>
                <w:szCs w:val="22"/>
              </w:rPr>
              <w:t>Pull AUVI-Q® up from the outer case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14:paraId="3E3F44B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D9CDE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91833E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41BAB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D86AB87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08F66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429A4A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2CD1CD23" w14:textId="0D89B0CD" w:rsidTr="006B7A75">
        <w:tc>
          <w:tcPr>
            <w:tcW w:w="3926" w:type="dxa"/>
          </w:tcPr>
          <w:p w14:paraId="085E82EF" w14:textId="7A59DA86" w:rsidR="006B7A75" w:rsidRPr="006B7A75" w:rsidRDefault="00A90586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A90586">
              <w:rPr>
                <w:rFonts w:ascii="Arial" w:eastAsia="Calibri" w:hAnsi="Arial" w:cs="Arial"/>
                <w:sz w:val="22"/>
                <w:szCs w:val="22"/>
              </w:rPr>
              <w:t xml:space="preserve">Pull red safety guard down and </w:t>
            </w:r>
            <w:proofErr w:type="gramStart"/>
            <w:r w:rsidRPr="00A90586">
              <w:rPr>
                <w:rFonts w:ascii="Arial" w:eastAsia="Calibri" w:hAnsi="Arial" w:cs="Arial"/>
                <w:sz w:val="22"/>
                <w:szCs w:val="22"/>
              </w:rPr>
              <w:t>off of</w:t>
            </w:r>
            <w:proofErr w:type="gramEnd"/>
            <w:r w:rsidRPr="00A90586">
              <w:rPr>
                <w:rFonts w:ascii="Arial" w:eastAsia="Calibri" w:hAnsi="Arial" w:cs="Arial"/>
                <w:sz w:val="22"/>
                <w:szCs w:val="22"/>
              </w:rPr>
              <w:t xml:space="preserve"> AUVI-Q®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14:paraId="5EAA2AA4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603F94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2FB91FD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59BC0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E9E65E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0EEE6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5050C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26EAB6AF" w14:textId="7EAB6068" w:rsidTr="006B7A75">
        <w:tc>
          <w:tcPr>
            <w:tcW w:w="3926" w:type="dxa"/>
          </w:tcPr>
          <w:p w14:paraId="07B7880B" w14:textId="567F6662" w:rsidR="006B7A75" w:rsidRPr="006B7A75" w:rsidRDefault="00A90586" w:rsidP="00A90586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A90586">
              <w:rPr>
                <w:rFonts w:ascii="Arial" w:eastAsia="Calibri" w:hAnsi="Arial" w:cs="Arial"/>
                <w:sz w:val="22"/>
                <w:szCs w:val="22"/>
              </w:rPr>
              <w:t>The red safety guard is made to fit tightly. Pull firmly to remove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14:paraId="62CCCB0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B3BD0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D430E74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1BC1F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4F9F2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D2E1E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9E6FC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3A8399F" w14:textId="65D48E11" w:rsidTr="006B7A75">
        <w:tc>
          <w:tcPr>
            <w:tcW w:w="3926" w:type="dxa"/>
          </w:tcPr>
          <w:p w14:paraId="156F2341" w14:textId="719E59A8" w:rsidR="006B7A75" w:rsidRPr="006B7A75" w:rsidRDefault="00A90586" w:rsidP="00D64A01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A90586">
              <w:rPr>
                <w:rFonts w:ascii="Arial" w:eastAsia="Calibri" w:hAnsi="Arial" w:cs="Arial"/>
                <w:sz w:val="22"/>
                <w:szCs w:val="22"/>
              </w:rPr>
              <w:t>To reduce the chance of an accidental injection, do not touch the black base of the auto-injector, which is where the needle comes out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14:paraId="717DE86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F31E33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2A0B66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42A737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31A142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2591C4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5B010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4A01" w:rsidRPr="006B7A75" w14:paraId="0DFFF1C0" w14:textId="77777777" w:rsidTr="006B7A75">
        <w:tc>
          <w:tcPr>
            <w:tcW w:w="3926" w:type="dxa"/>
          </w:tcPr>
          <w:p w14:paraId="230FD435" w14:textId="75B40AB8" w:rsidR="00D64A01" w:rsidRPr="00D64A01" w:rsidRDefault="00A90586" w:rsidP="00A90586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A90586">
              <w:rPr>
                <w:rFonts w:ascii="Arial" w:eastAsia="Calibri" w:hAnsi="Arial" w:cs="Arial"/>
                <w:sz w:val="22"/>
                <w:szCs w:val="22"/>
              </w:rPr>
              <w:lastRenderedPageBreak/>
              <w:t>If an accidental injection happens, get medical help right away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14:paraId="314CA7C2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4CC8149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1488B61F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BF8C9D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E825C91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A261857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80B080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4A01" w:rsidRPr="006B7A75" w14:paraId="62C2523B" w14:textId="77777777" w:rsidTr="006B7A75">
        <w:tc>
          <w:tcPr>
            <w:tcW w:w="3926" w:type="dxa"/>
          </w:tcPr>
          <w:p w14:paraId="598B3374" w14:textId="67D69456" w:rsidR="00D64A01" w:rsidRPr="00D64A01" w:rsidRDefault="00A90586" w:rsidP="00D64A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A90586">
              <w:rPr>
                <w:rFonts w:ascii="Arial" w:eastAsia="Calibri" w:hAnsi="Arial" w:cs="Arial"/>
                <w:sz w:val="22"/>
                <w:szCs w:val="22"/>
              </w:rPr>
              <w:t xml:space="preserve">Place black end of AUVI-Q® against the middle of the outer thigh, then push firmly until you hear a click and hiss </w:t>
            </w:r>
            <w:proofErr w:type="gramStart"/>
            <w:r w:rsidRPr="00A90586">
              <w:rPr>
                <w:rFonts w:ascii="Arial" w:eastAsia="Calibri" w:hAnsi="Arial" w:cs="Arial"/>
                <w:sz w:val="22"/>
                <w:szCs w:val="22"/>
              </w:rPr>
              <w:t>sound, and</w:t>
            </w:r>
            <w:proofErr w:type="gramEnd"/>
            <w:r w:rsidRPr="00A90586">
              <w:rPr>
                <w:rFonts w:ascii="Arial" w:eastAsia="Calibri" w:hAnsi="Arial" w:cs="Arial"/>
                <w:sz w:val="22"/>
                <w:szCs w:val="22"/>
              </w:rPr>
              <w:t xml:space="preserve"> hold in place for 2 (two) seconds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14:paraId="4C41D15E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09D007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77E5DF4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E74970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F90177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FB9F969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CA2206A" w14:textId="77777777" w:rsidR="00D64A01" w:rsidRPr="006B7A75" w:rsidRDefault="00D64A01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2FACC59" w14:textId="7225B796" w:rsidTr="006B7A75">
        <w:tc>
          <w:tcPr>
            <w:tcW w:w="3926" w:type="dxa"/>
          </w:tcPr>
          <w:p w14:paraId="47B76DC4" w14:textId="1A97E550" w:rsidR="006B7A75" w:rsidRPr="006B7A75" w:rsidRDefault="00A90586" w:rsidP="00BB1F97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A90586">
              <w:rPr>
                <w:rFonts w:ascii="Arial" w:eastAsia="Calibri" w:hAnsi="Arial" w:cs="Arial"/>
                <w:sz w:val="22"/>
                <w:szCs w:val="22"/>
              </w:rPr>
              <w:t xml:space="preserve">Place the used AUVI-Q® into an appropriate </w:t>
            </w:r>
            <w:proofErr w:type="gramStart"/>
            <w:r w:rsidRPr="00A90586">
              <w:rPr>
                <w:rFonts w:ascii="Arial" w:eastAsia="Calibri" w:hAnsi="Arial" w:cs="Arial"/>
                <w:sz w:val="22"/>
                <w:szCs w:val="22"/>
              </w:rPr>
              <w:t>sharps</w:t>
            </w:r>
            <w:proofErr w:type="gramEnd"/>
            <w:r w:rsidRPr="00A90586">
              <w:rPr>
                <w:rFonts w:ascii="Arial" w:eastAsia="Calibri" w:hAnsi="Arial" w:cs="Arial"/>
                <w:sz w:val="22"/>
                <w:szCs w:val="22"/>
              </w:rPr>
              <w:t xml:space="preserve"> container or hand to emergency medical responders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14:paraId="1AA8EC26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B9B84D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8B9B400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D6CC7F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6F3327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22B76B5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C00EEBA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A2326D1" w14:textId="3FC5833C" w:rsidTr="006B7A75">
        <w:tc>
          <w:tcPr>
            <w:tcW w:w="3926" w:type="dxa"/>
          </w:tcPr>
          <w:p w14:paraId="4A7E4B7F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If alone with the student and you have not already called 911 or emergency medical services and notified parents, do so now.</w:t>
            </w:r>
          </w:p>
        </w:tc>
        <w:tc>
          <w:tcPr>
            <w:tcW w:w="844" w:type="dxa"/>
          </w:tcPr>
          <w:p w14:paraId="0A27D052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7D15D0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C77D2D5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1565297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166ADD0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9105F27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485E14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75" w:rsidRPr="006B7A75" w14:paraId="30BC46A3" w14:textId="69131784" w:rsidTr="006B7A75">
        <w:tc>
          <w:tcPr>
            <w:tcW w:w="3926" w:type="dxa"/>
          </w:tcPr>
          <w:p w14:paraId="61951E67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Monitor student’s pulse and respirations.</w:t>
            </w:r>
          </w:p>
        </w:tc>
        <w:tc>
          <w:tcPr>
            <w:tcW w:w="844" w:type="dxa"/>
          </w:tcPr>
          <w:p w14:paraId="343C8189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79E4F9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135B6F2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FF39FB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9E8A9A" w14:textId="102FDB5D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C03B299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7A136C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75" w:rsidRPr="006B7A75" w14:paraId="7A886F94" w14:textId="505DE9DC" w:rsidTr="006B7A75">
        <w:tc>
          <w:tcPr>
            <w:tcW w:w="3926" w:type="dxa"/>
          </w:tcPr>
          <w:p w14:paraId="41EEA04D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Once the emergency medical responders arrive, inform them of the medication administered, including the type of medication, dose, and the time given.</w:t>
            </w:r>
          </w:p>
        </w:tc>
        <w:tc>
          <w:tcPr>
            <w:tcW w:w="844" w:type="dxa"/>
          </w:tcPr>
          <w:p w14:paraId="516F0F7B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17D271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617EFCA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6B1097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5E91F70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FD2F782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DE16C7F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75" w:rsidRPr="006B7A75" w14:paraId="6E40ECB4" w14:textId="371E4D80" w:rsidTr="006B7A75">
        <w:tc>
          <w:tcPr>
            <w:tcW w:w="3926" w:type="dxa"/>
          </w:tcPr>
          <w:p w14:paraId="5F2D7727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If not done already, dispose of the injector in an approved sharps disposal container or give to the emergency medical responders.</w:t>
            </w:r>
          </w:p>
        </w:tc>
        <w:tc>
          <w:tcPr>
            <w:tcW w:w="844" w:type="dxa"/>
          </w:tcPr>
          <w:p w14:paraId="41851E05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31C069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28606978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F56263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B2B1A6C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9B69FF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8FFBDF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75" w:rsidRPr="006B7A75" w14:paraId="7B2D7607" w14:textId="1EA4E240" w:rsidTr="006B7A75">
        <w:tc>
          <w:tcPr>
            <w:tcW w:w="3926" w:type="dxa"/>
          </w:tcPr>
          <w:p w14:paraId="4BC5B7EA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Remove gloves and wash hands.</w:t>
            </w:r>
          </w:p>
        </w:tc>
        <w:tc>
          <w:tcPr>
            <w:tcW w:w="844" w:type="dxa"/>
          </w:tcPr>
          <w:p w14:paraId="17AA69E8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A8C483A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9A28449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516FDB5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B2EFDA3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F1C6244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688785C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75" w:rsidRPr="006B7A75" w14:paraId="55FB11C9" w14:textId="4CB4066E" w:rsidTr="006B7A75">
        <w:tc>
          <w:tcPr>
            <w:tcW w:w="3926" w:type="dxa"/>
          </w:tcPr>
          <w:p w14:paraId="1A15EB92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Document medication administration in student’s medication administration log.</w:t>
            </w:r>
          </w:p>
        </w:tc>
        <w:tc>
          <w:tcPr>
            <w:tcW w:w="844" w:type="dxa"/>
          </w:tcPr>
          <w:p w14:paraId="68F10E28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00335F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3BDA0273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DC4325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FAAB9AD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7C179B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677AA9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75" w:rsidRPr="00EC5330" w14:paraId="68414F57" w14:textId="4095A334" w:rsidTr="006B7A75">
        <w:tc>
          <w:tcPr>
            <w:tcW w:w="3926" w:type="dxa"/>
          </w:tcPr>
          <w:p w14:paraId="1BE62C61" w14:textId="77777777" w:rsidR="006B7A75" w:rsidRPr="00EC5330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Follow up with the parent or guardian and healthcare provider, as needed.</w:t>
            </w:r>
          </w:p>
        </w:tc>
        <w:tc>
          <w:tcPr>
            <w:tcW w:w="844" w:type="dxa"/>
          </w:tcPr>
          <w:p w14:paraId="4F5AADAC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0624861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8C4BBDF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62C45B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3D6B9B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4CAAE00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7A2E46C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4FEDAB" w14:textId="13A8C168" w:rsidR="00EC5330" w:rsidRDefault="00EC5330" w:rsidP="006B7A75">
      <w:pPr>
        <w:rPr>
          <w:rFonts w:ascii="Arial" w:hAnsi="Arial" w:cs="Arial"/>
          <w:sz w:val="22"/>
          <w:szCs w:val="22"/>
        </w:rPr>
      </w:pPr>
    </w:p>
    <w:p w14:paraId="4C1062A9" w14:textId="2BA5C9DC" w:rsidR="006B7A75" w:rsidRDefault="006B7A75" w:rsidP="006B7A75">
      <w:pPr>
        <w:rPr>
          <w:rFonts w:ascii="Arial" w:hAnsi="Arial" w:cs="Arial"/>
          <w:sz w:val="22"/>
          <w:szCs w:val="22"/>
        </w:rPr>
      </w:pPr>
    </w:p>
    <w:p w14:paraId="2DF3F6DF" w14:textId="77777777" w:rsidR="006B7A75" w:rsidRPr="006B7A75" w:rsidRDefault="006B7A75" w:rsidP="006B7A75">
      <w:pPr>
        <w:spacing w:line="360" w:lineRule="auto"/>
        <w:ind w:right="480"/>
        <w:rPr>
          <w:rFonts w:ascii="Times New Roman" w:eastAsia="Times New Roman" w:hAnsi="Times New Roman" w:cs="Times New Roman"/>
          <w:b/>
        </w:rPr>
      </w:pPr>
      <w:r w:rsidRPr="006B7A75">
        <w:rPr>
          <w:rFonts w:ascii="Times New Roman" w:eastAsia="Times New Roman" w:hAnsi="Times New Roman" w:cs="Times New Roman"/>
          <w:b/>
        </w:rPr>
        <w:t>Plan for monitoring medication administration:</w:t>
      </w:r>
    </w:p>
    <w:p w14:paraId="03528C9A" w14:textId="76D73A4D" w:rsidR="006B7A75" w:rsidRPr="006B7A75" w:rsidRDefault="006B7A75" w:rsidP="006B7A75">
      <w:pPr>
        <w:spacing w:line="360" w:lineRule="auto"/>
        <w:ind w:right="4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____________________________________________________________________________________________________________________________________________________</w:t>
      </w:r>
    </w:p>
    <w:p w14:paraId="46E68283" w14:textId="77777777" w:rsidR="006B7A75" w:rsidRPr="006B7A75" w:rsidRDefault="006B7A75" w:rsidP="006B7A75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6B7A75">
        <w:rPr>
          <w:rFonts w:ascii="Times New Roman" w:eastAsia="Times New Roman" w:hAnsi="Times New Roman" w:cs="Times New Roman"/>
          <w:b/>
        </w:rPr>
        <w:t>School Nurse Name</w:t>
      </w:r>
      <w:r w:rsidRPr="006B7A75">
        <w:rPr>
          <w:rFonts w:ascii="Times New Roman" w:eastAsia="Times New Roman" w:hAnsi="Times New Roman" w:cs="Times New Roman"/>
          <w:bCs/>
        </w:rPr>
        <w:t xml:space="preserve">: ______________________________ </w:t>
      </w:r>
      <w:r w:rsidRPr="006B7A75">
        <w:rPr>
          <w:rFonts w:ascii="Times New Roman" w:eastAsia="Times New Roman" w:hAnsi="Times New Roman" w:cs="Times New Roman"/>
          <w:b/>
        </w:rPr>
        <w:t>Phone Number</w:t>
      </w:r>
      <w:r w:rsidRPr="006B7A75">
        <w:rPr>
          <w:rFonts w:ascii="Times New Roman" w:eastAsia="Times New Roman" w:hAnsi="Times New Roman" w:cs="Times New Roman"/>
          <w:bCs/>
        </w:rPr>
        <w:t>: _______________</w:t>
      </w:r>
    </w:p>
    <w:p w14:paraId="123DB5F2" w14:textId="77777777" w:rsidR="006B7A75" w:rsidRPr="006B7A75" w:rsidRDefault="006B7A75" w:rsidP="006B7A7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6B7A75" w:rsidRPr="006B7A75" w:rsidSect="000F3B0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8A4"/>
    <w:multiLevelType w:val="hybridMultilevel"/>
    <w:tmpl w:val="4A88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6AA0"/>
    <w:multiLevelType w:val="hybridMultilevel"/>
    <w:tmpl w:val="CF7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D3D"/>
    <w:multiLevelType w:val="hybridMultilevel"/>
    <w:tmpl w:val="B28C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76D1D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0DAC"/>
    <w:multiLevelType w:val="hybridMultilevel"/>
    <w:tmpl w:val="7F3A6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76D1D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3CBE"/>
    <w:multiLevelType w:val="hybridMultilevel"/>
    <w:tmpl w:val="2620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331C"/>
    <w:multiLevelType w:val="hybridMultilevel"/>
    <w:tmpl w:val="EEB2B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24E4B"/>
    <w:multiLevelType w:val="hybridMultilevel"/>
    <w:tmpl w:val="B704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84085"/>
    <w:multiLevelType w:val="hybridMultilevel"/>
    <w:tmpl w:val="389AC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E04B6"/>
    <w:multiLevelType w:val="hybridMultilevel"/>
    <w:tmpl w:val="8C807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C2DB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D1050"/>
    <w:multiLevelType w:val="hybridMultilevel"/>
    <w:tmpl w:val="E4149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30"/>
    <w:rsid w:val="000F3B0E"/>
    <w:rsid w:val="00164350"/>
    <w:rsid w:val="00453C19"/>
    <w:rsid w:val="006B7A75"/>
    <w:rsid w:val="00A34D3D"/>
    <w:rsid w:val="00A90586"/>
    <w:rsid w:val="00BD1ABE"/>
    <w:rsid w:val="00D64A01"/>
    <w:rsid w:val="00E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3CBE"/>
  <w15:chartTrackingRefBased/>
  <w15:docId w15:val="{A20A4041-5225-49F0-8743-8215CEFF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30"/>
    <w:pPr>
      <w:ind w:left="720"/>
      <w:contextualSpacing/>
    </w:pPr>
  </w:style>
  <w:style w:type="table" w:styleId="TableGrid">
    <w:name w:val="Table Grid"/>
    <w:basedOn w:val="TableNormal"/>
    <w:uiPriority w:val="39"/>
    <w:rsid w:val="006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DuChateau</dc:creator>
  <cp:keywords/>
  <dc:description/>
  <cp:lastModifiedBy>Teresa DuChateau</cp:lastModifiedBy>
  <cp:revision>2</cp:revision>
  <dcterms:created xsi:type="dcterms:W3CDTF">2021-03-15T18:29:00Z</dcterms:created>
  <dcterms:modified xsi:type="dcterms:W3CDTF">2021-03-15T18:29:00Z</dcterms:modified>
</cp:coreProperties>
</file>